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CE" w:rsidRPr="00DD0E4C" w:rsidRDefault="00CC72A2" w:rsidP="007A7C76">
      <w:pPr>
        <w:pStyle w:val="Textoembloco"/>
        <w:spacing w:before="100" w:beforeAutospacing="1" w:after="100" w:afterAutospacing="1" w:line="360" w:lineRule="auto"/>
        <w:ind w:left="0" w:right="-143"/>
        <w:rPr>
          <w:rFonts w:ascii="Verdana" w:hAnsi="Verdana"/>
          <w:b/>
          <w:i w:val="0"/>
          <w:sz w:val="24"/>
          <w:szCs w:val="24"/>
          <w:u w:val="single"/>
        </w:rPr>
      </w:pPr>
      <w:r w:rsidRPr="00CC72A2">
        <w:rPr>
          <w:rFonts w:ascii="Verdana" w:hAnsi="Verdana"/>
          <w:b/>
          <w:i w:val="0"/>
          <w:noProof/>
          <w:sz w:val="24"/>
          <w:szCs w:val="24"/>
          <w:u w:val="singl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ge">
                  <wp:posOffset>523875</wp:posOffset>
                </wp:positionV>
                <wp:extent cx="1047750" cy="304800"/>
                <wp:effectExtent l="0" t="0" r="1905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4800"/>
                        </a:xfrm>
                        <a:prstGeom prst="rect">
                          <a:avLst/>
                        </a:prstGeom>
                        <a:solidFill>
                          <a:srgbClr val="FFFFFF"/>
                        </a:solidFill>
                        <a:ln w="9525">
                          <a:solidFill>
                            <a:srgbClr val="000000"/>
                          </a:solidFill>
                          <a:miter lim="800000"/>
                          <a:headEnd/>
                          <a:tailEnd/>
                        </a:ln>
                      </wps:spPr>
                      <wps:txbx>
                        <w:txbxContent>
                          <w:p w:rsidR="00CC72A2" w:rsidRPr="00CC72A2" w:rsidRDefault="00CC72A2">
                            <w:pPr>
                              <w:rPr>
                                <w:rFonts w:ascii="Arial" w:hAnsi="Arial" w:cs="Arial"/>
                                <w:sz w:val="28"/>
                                <w:szCs w:val="28"/>
                              </w:rPr>
                            </w:pPr>
                            <w:r w:rsidRPr="00CC72A2">
                              <w:rPr>
                                <w:rFonts w:ascii="Arial" w:hAnsi="Arial" w:cs="Arial"/>
                                <w:sz w:val="28"/>
                                <w:szCs w:val="28"/>
                              </w:rPr>
                              <w:t>0866/17P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1.3pt;margin-top:41.25pt;width:82.5pt;height:24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">
                <v:textbox style="mso-fit-shape-to-text:t">
                  <w:txbxContent>
                    <w:p w:rsidR="00CC72A2" w:rsidRPr="00CC72A2" w:rsidRDefault="00CC72A2">
                      <w:pPr>
                        <w:rPr>
                          <w:rFonts w:ascii="Arial" w:hAnsi="Arial" w:cs="Arial"/>
                          <w:sz w:val="28"/>
                          <w:szCs w:val="28"/>
                        </w:rPr>
                      </w:pPr>
                      <w:r w:rsidRPr="00CC72A2">
                        <w:rPr>
                          <w:rFonts w:ascii="Arial" w:hAnsi="Arial" w:cs="Arial"/>
                          <w:sz w:val="28"/>
                          <w:szCs w:val="28"/>
                        </w:rPr>
                        <w:t>0866/17P</w:t>
                      </w:r>
                    </w:p>
                  </w:txbxContent>
                </v:textbox>
                <w10:wrap type="square" anchorx="margin" anchory="page"/>
              </v:shape>
            </w:pict>
          </mc:Fallback>
        </mc:AlternateContent>
      </w:r>
      <w:r w:rsidR="0086601E" w:rsidRPr="00DD0E4C">
        <w:rPr>
          <w:rFonts w:ascii="Verdana" w:hAnsi="Verdana"/>
          <w:b/>
          <w:i w:val="0"/>
          <w:sz w:val="24"/>
          <w:szCs w:val="24"/>
          <w:u w:val="single"/>
        </w:rPr>
        <w:t>RESOLUÇÃO N</w:t>
      </w:r>
      <w:r w:rsidR="00E24963" w:rsidRPr="00DD0E4C">
        <w:rPr>
          <w:rFonts w:ascii="Verdana" w:hAnsi="Verdana"/>
          <w:b/>
          <w:i w:val="0"/>
          <w:sz w:val="24"/>
          <w:szCs w:val="24"/>
          <w:u w:val="single"/>
        </w:rPr>
        <w:t>º</w:t>
      </w:r>
      <w:r w:rsidR="0086601E" w:rsidRPr="00DD0E4C">
        <w:rPr>
          <w:rFonts w:ascii="Verdana" w:hAnsi="Verdana"/>
          <w:b/>
          <w:i w:val="0"/>
          <w:sz w:val="24"/>
          <w:szCs w:val="24"/>
          <w:u w:val="single"/>
        </w:rPr>
        <w:t xml:space="preserve"> 15 DE 2017 DO SENADO FEDERAL </w:t>
      </w:r>
      <w:bookmarkStart w:id="0" w:name="_GoBack"/>
      <w:bookmarkEnd w:id="0"/>
      <w:r w:rsidR="0086601E" w:rsidRPr="00DD0E4C">
        <w:rPr>
          <w:rFonts w:ascii="Verdana" w:hAnsi="Verdana"/>
          <w:b/>
          <w:i w:val="0"/>
          <w:sz w:val="24"/>
          <w:szCs w:val="24"/>
          <w:u w:val="single"/>
        </w:rPr>
        <w:t>SUSPENDENDO</w:t>
      </w:r>
      <w:r w:rsidR="00211BA0">
        <w:rPr>
          <w:rFonts w:ascii="Verdana" w:hAnsi="Verdana"/>
          <w:b/>
          <w:i w:val="0"/>
          <w:sz w:val="24"/>
          <w:szCs w:val="24"/>
          <w:u w:val="single"/>
        </w:rPr>
        <w:t>,</w:t>
      </w:r>
      <w:r w:rsidR="0086601E" w:rsidRPr="00DD0E4C">
        <w:rPr>
          <w:rFonts w:ascii="Verdana" w:hAnsi="Verdana"/>
          <w:b/>
          <w:i w:val="0"/>
          <w:sz w:val="24"/>
          <w:szCs w:val="24"/>
          <w:u w:val="single"/>
        </w:rPr>
        <w:t xml:space="preserve"> </w:t>
      </w:r>
      <w:r w:rsidR="00E24963" w:rsidRPr="00DD0E4C">
        <w:rPr>
          <w:rFonts w:ascii="Verdana" w:hAnsi="Verdana"/>
          <w:b/>
          <w:i w:val="0"/>
          <w:sz w:val="24"/>
          <w:szCs w:val="24"/>
          <w:u w:val="single"/>
        </w:rPr>
        <w:t>NOS TERMOS</w:t>
      </w:r>
      <w:r w:rsidR="0086601E" w:rsidRPr="00DD0E4C">
        <w:rPr>
          <w:rFonts w:ascii="Verdana" w:hAnsi="Verdana"/>
          <w:b/>
          <w:i w:val="0"/>
          <w:sz w:val="24"/>
          <w:szCs w:val="24"/>
          <w:u w:val="single"/>
        </w:rPr>
        <w:t xml:space="preserve"> </w:t>
      </w:r>
      <w:r w:rsidR="00E24963" w:rsidRPr="00DD0E4C">
        <w:rPr>
          <w:rFonts w:ascii="Verdana" w:hAnsi="Verdana"/>
          <w:b/>
          <w:i w:val="0"/>
          <w:sz w:val="24"/>
          <w:szCs w:val="24"/>
          <w:u w:val="single"/>
        </w:rPr>
        <w:t>DO INCISO X DO ARTIGO 52 DA CF</w:t>
      </w:r>
      <w:r w:rsidR="00211BA0">
        <w:rPr>
          <w:rFonts w:ascii="Verdana" w:hAnsi="Verdana"/>
          <w:b/>
          <w:i w:val="0"/>
          <w:sz w:val="24"/>
          <w:szCs w:val="24"/>
          <w:u w:val="single"/>
        </w:rPr>
        <w:t xml:space="preserve">, </w:t>
      </w:r>
      <w:r w:rsidR="00211BA0" w:rsidRPr="00DD0E4C">
        <w:rPr>
          <w:rFonts w:ascii="Verdana" w:hAnsi="Verdana"/>
          <w:b/>
          <w:i w:val="0"/>
          <w:sz w:val="24"/>
          <w:szCs w:val="24"/>
          <w:u w:val="single"/>
        </w:rPr>
        <w:t>A EFICÁCIA</w:t>
      </w:r>
      <w:r w:rsidR="00E24963" w:rsidRPr="00DD0E4C">
        <w:rPr>
          <w:rFonts w:ascii="Verdana" w:hAnsi="Verdana"/>
          <w:b/>
          <w:i w:val="0"/>
          <w:sz w:val="24"/>
          <w:szCs w:val="24"/>
          <w:u w:val="single"/>
        </w:rPr>
        <w:t xml:space="preserve"> DE DISPOSIÇÕES CONSIDERADAS INCONSTITUCIONAIS EM CONTROLE DIFUSO DAS LEIS NºS 8212/91 E 9528/97 – EFEITOS DA PERDA DE EFICÁCIA “EX TUNC” DE TAIS DISPOSITIVOS </w:t>
      </w:r>
      <w:r w:rsidR="00767660" w:rsidRPr="00DD0E4C">
        <w:rPr>
          <w:rFonts w:ascii="Verdana" w:hAnsi="Verdana"/>
          <w:b/>
          <w:i w:val="0"/>
          <w:sz w:val="24"/>
          <w:szCs w:val="24"/>
          <w:u w:val="single"/>
        </w:rPr>
        <w:t xml:space="preserve"> - PARECER</w:t>
      </w:r>
      <w:r w:rsidR="00D41C10" w:rsidRPr="00DD0E4C">
        <w:rPr>
          <w:rFonts w:ascii="Verdana" w:hAnsi="Verdana"/>
          <w:b/>
          <w:i w:val="0"/>
          <w:sz w:val="24"/>
          <w:szCs w:val="24"/>
          <w:u w:val="single"/>
        </w:rPr>
        <w:t>.</w:t>
      </w:r>
    </w:p>
    <w:p w:rsidR="00097A0B" w:rsidRDefault="00097A0B" w:rsidP="007A7C76">
      <w:pPr>
        <w:pStyle w:val="Textoembloco"/>
        <w:spacing w:before="100" w:beforeAutospacing="1" w:after="100" w:afterAutospacing="1" w:line="360" w:lineRule="auto"/>
        <w:ind w:left="0" w:right="0"/>
        <w:jc w:val="center"/>
        <w:rPr>
          <w:rFonts w:ascii="Verdana" w:hAnsi="Verdana"/>
          <w:b/>
          <w:i w:val="0"/>
          <w:sz w:val="24"/>
          <w:szCs w:val="24"/>
          <w:u w:val="single"/>
        </w:rPr>
      </w:pPr>
    </w:p>
    <w:p w:rsidR="00346CF2" w:rsidRPr="007A7C76" w:rsidRDefault="00E96E39" w:rsidP="007A7C76">
      <w:pPr>
        <w:pStyle w:val="Textoembloco"/>
        <w:spacing w:before="100" w:beforeAutospacing="1" w:after="100" w:afterAutospacing="1" w:line="360" w:lineRule="auto"/>
        <w:ind w:left="0" w:right="0"/>
        <w:jc w:val="center"/>
        <w:rPr>
          <w:rFonts w:ascii="Verdana" w:hAnsi="Verdana"/>
          <w:b/>
          <w:i w:val="0"/>
          <w:sz w:val="24"/>
          <w:szCs w:val="24"/>
          <w:u w:val="single"/>
        </w:rPr>
      </w:pPr>
      <w:r w:rsidRPr="00DD0E4C">
        <w:rPr>
          <w:rFonts w:ascii="Verdana" w:hAnsi="Verdana"/>
          <w:b/>
          <w:i w:val="0"/>
          <w:sz w:val="24"/>
          <w:szCs w:val="24"/>
          <w:u w:val="single"/>
        </w:rPr>
        <w:t>CONSULTA</w:t>
      </w:r>
    </w:p>
    <w:p w:rsidR="00097A0B" w:rsidRDefault="00097A0B" w:rsidP="00DD0E4C">
      <w:pPr>
        <w:spacing w:before="100" w:beforeAutospacing="1" w:after="100" w:afterAutospacing="1" w:line="360" w:lineRule="auto"/>
        <w:jc w:val="both"/>
        <w:rPr>
          <w:rFonts w:ascii="Verdana" w:hAnsi="Verdana"/>
          <w:sz w:val="24"/>
          <w:szCs w:val="24"/>
        </w:rPr>
      </w:pP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 xml:space="preserve">A  </w:t>
      </w:r>
      <w:r w:rsidR="00881F88" w:rsidRPr="00DD0E4C">
        <w:rPr>
          <w:rFonts w:ascii="Verdana" w:hAnsi="Verdana"/>
          <w:b/>
          <w:sz w:val="24"/>
          <w:szCs w:val="24"/>
          <w:u w:val="single"/>
        </w:rPr>
        <w:t>ASSOCIAÇÃO NACIONAL DE DEFESA DOS AGRICULTORES PECUARISTAS E PRODUTORES DA TERRA - ANDATERRA</w:t>
      </w:r>
      <w:r w:rsidR="00370137">
        <w:rPr>
          <w:rFonts w:ascii="Verdana" w:hAnsi="Verdana"/>
          <w:sz w:val="24"/>
          <w:szCs w:val="24"/>
        </w:rPr>
        <w:t>, formula-nos</w:t>
      </w:r>
      <w:r w:rsidRPr="00DD0E4C">
        <w:rPr>
          <w:rFonts w:ascii="Verdana" w:hAnsi="Verdana"/>
          <w:sz w:val="24"/>
          <w:szCs w:val="24"/>
        </w:rPr>
        <w:t xml:space="preserve"> pedido de elaboração de  </w:t>
      </w:r>
      <w:r w:rsidRPr="00DD0E4C">
        <w:rPr>
          <w:rFonts w:ascii="Verdana" w:hAnsi="Verdana"/>
          <w:b/>
          <w:bCs/>
          <w:sz w:val="24"/>
          <w:szCs w:val="24"/>
          <w:u w:val="single"/>
        </w:rPr>
        <w:t>PARECER</w:t>
      </w:r>
      <w:r w:rsidRPr="00DD0E4C">
        <w:rPr>
          <w:rFonts w:ascii="Verdana" w:hAnsi="Verdana"/>
          <w:sz w:val="24"/>
          <w:szCs w:val="24"/>
        </w:rPr>
        <w:t> sobre a eficácia e validade, no mundo jurídico, da </w:t>
      </w:r>
      <w:hyperlink r:id="rId8" w:history="1">
        <w:r w:rsidRPr="00DD0E4C">
          <w:rPr>
            <w:rStyle w:val="Hyperlink"/>
            <w:rFonts w:ascii="Verdana" w:hAnsi="Verdana"/>
            <w:color w:val="auto"/>
            <w:sz w:val="24"/>
            <w:szCs w:val="24"/>
          </w:rPr>
          <w:t>Resolução n. 15, de 2017</w:t>
        </w:r>
      </w:hyperlink>
      <w:r w:rsidRPr="00DD0E4C">
        <w:rPr>
          <w:rFonts w:ascii="Verdana" w:hAnsi="Verdana"/>
          <w:sz w:val="24"/>
          <w:szCs w:val="24"/>
        </w:rPr>
        <w:t xml:space="preserve">,  que </w:t>
      </w:r>
      <w:r w:rsidRPr="00DD0E4C">
        <w:rPr>
          <w:rFonts w:ascii="Verdana" w:hAnsi="Verdana"/>
          <w:b/>
          <w:bCs/>
          <w:sz w:val="24"/>
          <w:szCs w:val="24"/>
          <w:u w:val="single"/>
        </w:rPr>
        <w:t>"</w:t>
      </w:r>
      <w:r w:rsidRPr="00DD0E4C">
        <w:rPr>
          <w:rFonts w:ascii="Verdana" w:hAnsi="Verdana"/>
          <w:b/>
          <w:bCs/>
          <w:i/>
          <w:iCs/>
          <w:sz w:val="24"/>
          <w:szCs w:val="24"/>
          <w:u w:val="single"/>
        </w:rPr>
        <w:t xml:space="preserve">Suspende, nos termos do art. 52, inciso X, da Constituição Federal, a execução do </w:t>
      </w:r>
      <w:r w:rsidRPr="00DD0E4C">
        <w:rPr>
          <w:rFonts w:ascii="Verdana" w:hAnsi="Verdana"/>
          <w:b/>
          <w:bCs/>
          <w:i/>
          <w:iCs/>
          <w:sz w:val="24"/>
          <w:szCs w:val="24"/>
          <w:u w:val="single"/>
        </w:rPr>
        <w:lastRenderedPageBreak/>
        <w:t>inciso VII do art. 12 da Lei nº 8.212, de 24 de julho de 1991, e a execução do art. 1º da Lei nº 8.540, de 22 de dezembro de 1992, que deu nova redação ao art. 12, inciso V, ao art. 25, incisos I e II, e ao art. 30, inciso IV, da Lei nº 8.212, de 24 de julho de 1991, todos com a redação atualizada até a Lei nº 9.528, de 10 de dezembro de 1997."</w:t>
      </w:r>
      <w:r w:rsidRPr="00DD0E4C">
        <w:rPr>
          <w:rFonts w:ascii="Verdana" w:hAnsi="Verdana"/>
          <w:b/>
          <w:bCs/>
          <w:i/>
          <w:iCs/>
          <w:sz w:val="24"/>
          <w:szCs w:val="24"/>
        </w:rPr>
        <w:t> </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Segundo informa, referida Resolução foi promulgada</w:t>
      </w:r>
      <w:r w:rsidR="00E04AA4">
        <w:rPr>
          <w:rFonts w:ascii="Verdana" w:hAnsi="Verdana"/>
          <w:sz w:val="24"/>
          <w:szCs w:val="24"/>
        </w:rPr>
        <w:t xml:space="preserve"> pelo Presidente do Senado, Senador</w:t>
      </w:r>
      <w:r w:rsidR="00E24D15">
        <w:rPr>
          <w:rFonts w:ascii="Verdana" w:hAnsi="Verdana"/>
          <w:sz w:val="24"/>
          <w:szCs w:val="24"/>
        </w:rPr>
        <w:t xml:space="preserve"> Euní</w:t>
      </w:r>
      <w:r w:rsidRPr="00DD0E4C">
        <w:rPr>
          <w:rFonts w:ascii="Verdana" w:hAnsi="Verdana"/>
          <w:sz w:val="24"/>
          <w:szCs w:val="24"/>
        </w:rPr>
        <w:t>cio Oliveira, em 12/09/2017</w:t>
      </w:r>
      <w:r w:rsidR="00211BA0">
        <w:rPr>
          <w:rFonts w:ascii="Verdana" w:hAnsi="Verdana"/>
          <w:sz w:val="24"/>
          <w:szCs w:val="24"/>
        </w:rPr>
        <w:t>,</w:t>
      </w:r>
      <w:r w:rsidRPr="00DD0E4C">
        <w:rPr>
          <w:rFonts w:ascii="Verdana" w:hAnsi="Verdana"/>
          <w:sz w:val="24"/>
          <w:szCs w:val="24"/>
        </w:rPr>
        <w:t xml:space="preserve"> e publicada, no dia seguinte, no DOU, primeira página, de 13/09/2017, </w:t>
      </w:r>
      <w:r w:rsidR="00211BA0">
        <w:rPr>
          <w:rFonts w:ascii="Verdana" w:hAnsi="Verdana"/>
          <w:sz w:val="24"/>
          <w:szCs w:val="24"/>
        </w:rPr>
        <w:t xml:space="preserve">encontrando-se </w:t>
      </w:r>
      <w:r w:rsidRPr="00DD0E4C">
        <w:rPr>
          <w:rFonts w:ascii="Verdana" w:hAnsi="Verdana"/>
          <w:sz w:val="24"/>
          <w:szCs w:val="24"/>
        </w:rPr>
        <w:t>em pleno vigor desde então.</w:t>
      </w:r>
    </w:p>
    <w:p w:rsidR="00346CF2" w:rsidRPr="00DD0E4C" w:rsidRDefault="00346CF2" w:rsidP="00DD0E4C">
      <w:pPr>
        <w:spacing w:before="100" w:beforeAutospacing="1" w:after="100" w:afterAutospacing="1" w:line="360" w:lineRule="auto"/>
        <w:jc w:val="both"/>
        <w:rPr>
          <w:rFonts w:ascii="Verdana" w:hAnsi="Verdana"/>
          <w:b/>
          <w:sz w:val="24"/>
          <w:szCs w:val="24"/>
        </w:rPr>
      </w:pPr>
      <w:r w:rsidRPr="00DD0E4C">
        <w:rPr>
          <w:rFonts w:ascii="Verdana" w:hAnsi="Verdana"/>
          <w:b/>
          <w:bCs/>
          <w:sz w:val="24"/>
          <w:szCs w:val="24"/>
          <w:u w:val="single"/>
        </w:rPr>
        <w:t>A questão é  saber se a mencionada Resolução do Senado tem eficácia </w:t>
      </w:r>
      <w:r w:rsidRPr="00DD0E4C">
        <w:rPr>
          <w:rFonts w:ascii="Verdana" w:hAnsi="Verdana"/>
          <w:b/>
          <w:bCs/>
          <w:i/>
          <w:iCs/>
          <w:sz w:val="24"/>
          <w:szCs w:val="24"/>
          <w:u w:val="single"/>
        </w:rPr>
        <w:t>“ex tunc”</w:t>
      </w:r>
      <w:r w:rsidRPr="00DD0E4C">
        <w:rPr>
          <w:rFonts w:ascii="Verdana" w:hAnsi="Verdana"/>
          <w:b/>
          <w:i/>
          <w:iCs/>
          <w:sz w:val="24"/>
          <w:szCs w:val="24"/>
        </w:rPr>
        <w:t xml:space="preserve">, </w:t>
      </w:r>
      <w:r w:rsidRPr="00DD0E4C">
        <w:rPr>
          <w:rFonts w:ascii="Verdana" w:hAnsi="Verdana"/>
          <w:b/>
          <w:sz w:val="24"/>
          <w:szCs w:val="24"/>
        </w:rPr>
        <w:t xml:space="preserve">no que diz respeito </w:t>
      </w:r>
      <w:r w:rsidR="008B7CF6">
        <w:rPr>
          <w:rFonts w:ascii="Verdana" w:hAnsi="Verdana"/>
          <w:b/>
          <w:sz w:val="24"/>
          <w:szCs w:val="24"/>
        </w:rPr>
        <w:t>à</w:t>
      </w:r>
      <w:r w:rsidRPr="00DD0E4C">
        <w:rPr>
          <w:rFonts w:ascii="Verdana" w:hAnsi="Verdana"/>
          <w:b/>
          <w:sz w:val="24"/>
          <w:szCs w:val="24"/>
        </w:rPr>
        <w:t xml:space="preserve"> retirada, do ordenamento jurídico, dos incisos I e II do art. 25 e do inciso IV do art. 30, ambos da Lei 8.212/91</w:t>
      </w:r>
      <w:r w:rsidRPr="00DD0E4C">
        <w:rPr>
          <w:rFonts w:ascii="Verdana" w:hAnsi="Verdana"/>
          <w:sz w:val="24"/>
          <w:szCs w:val="24"/>
        </w:rPr>
        <w:t xml:space="preserve"> (na atual redação, dada pela Lei n.º 9.528/97), </w:t>
      </w:r>
      <w:r w:rsidRPr="00DD0E4C">
        <w:rPr>
          <w:rFonts w:ascii="Verdana" w:hAnsi="Verdana"/>
          <w:b/>
          <w:sz w:val="24"/>
          <w:szCs w:val="24"/>
        </w:rPr>
        <w:t xml:space="preserve">justamente as normas </w:t>
      </w:r>
      <w:r w:rsidRPr="00DD0E4C">
        <w:rPr>
          <w:rFonts w:ascii="Verdana" w:hAnsi="Verdana"/>
          <w:b/>
          <w:sz w:val="24"/>
          <w:szCs w:val="24"/>
        </w:rPr>
        <w:lastRenderedPageBreak/>
        <w:t>que definem base de cálculo e alíquota da contribuição social rural</w:t>
      </w:r>
      <w:r w:rsidRPr="00DD0E4C">
        <w:rPr>
          <w:rFonts w:ascii="Verdana" w:hAnsi="Verdana"/>
          <w:sz w:val="24"/>
          <w:szCs w:val="24"/>
        </w:rPr>
        <w:t xml:space="preserve"> (alcunhada pelos agricultores de Funrural) </w:t>
      </w:r>
      <w:r w:rsidRPr="00DD0E4C">
        <w:rPr>
          <w:rFonts w:ascii="Verdana" w:hAnsi="Verdana"/>
          <w:b/>
          <w:sz w:val="24"/>
          <w:szCs w:val="24"/>
        </w:rPr>
        <w:t>e determinam a modalidade de arrecadação através da substituição tributária</w:t>
      </w:r>
      <w:r w:rsidRPr="00DD0E4C">
        <w:rPr>
          <w:rFonts w:ascii="Verdana" w:hAnsi="Verdana"/>
          <w:sz w:val="24"/>
          <w:szCs w:val="24"/>
        </w:rPr>
        <w:t xml:space="preserve"> (adquirente da produção desconta os 2,1% e os repassa ao fisco). </w:t>
      </w:r>
      <w:r w:rsidR="00211BA0">
        <w:rPr>
          <w:rFonts w:ascii="Verdana" w:hAnsi="Verdana"/>
          <w:sz w:val="24"/>
          <w:szCs w:val="24"/>
        </w:rPr>
        <w:t xml:space="preserve">Pretendem, também, ver esclarecido </w:t>
      </w:r>
      <w:r w:rsidRPr="00DD0E4C">
        <w:rPr>
          <w:rFonts w:ascii="Verdana" w:hAnsi="Verdana"/>
          <w:b/>
          <w:sz w:val="24"/>
          <w:szCs w:val="24"/>
        </w:rPr>
        <w:t>se a Resolução conflita, em algum grau, com o que restou decidido no RE 718.874 pelo STF, em março de 2017.</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 xml:space="preserve">Os referidos incisos já haviam sido julgados inconstitucionais pelo STF, em controle difuso de constitucionalidade, no </w:t>
      </w:r>
      <w:hyperlink r:id="rId9" w:history="1">
        <w:r w:rsidRPr="00DD0E4C">
          <w:rPr>
            <w:rStyle w:val="Hyperlink"/>
            <w:rFonts w:ascii="Verdana" w:hAnsi="Verdana"/>
            <w:color w:val="auto"/>
            <w:sz w:val="24"/>
            <w:szCs w:val="24"/>
          </w:rPr>
          <w:t>RE 363.852</w:t>
        </w:r>
      </w:hyperlink>
      <w:r w:rsidRPr="00DD0E4C">
        <w:rPr>
          <w:rFonts w:ascii="Verdana" w:hAnsi="Verdana"/>
          <w:sz w:val="24"/>
          <w:szCs w:val="24"/>
        </w:rPr>
        <w:t>, basicamente por considerar</w:t>
      </w:r>
      <w:r w:rsidR="00211BA0">
        <w:rPr>
          <w:rFonts w:ascii="Verdana" w:hAnsi="Verdana"/>
          <w:sz w:val="24"/>
          <w:szCs w:val="24"/>
        </w:rPr>
        <w:t>,</w:t>
      </w:r>
      <w:r w:rsidRPr="00DD0E4C">
        <w:rPr>
          <w:rFonts w:ascii="Verdana" w:hAnsi="Verdana"/>
          <w:sz w:val="24"/>
          <w:szCs w:val="24"/>
        </w:rPr>
        <w:t xml:space="preserve"> a Suprema Corte</w:t>
      </w:r>
      <w:r w:rsidR="00211BA0">
        <w:rPr>
          <w:rFonts w:ascii="Verdana" w:hAnsi="Verdana"/>
          <w:sz w:val="24"/>
          <w:szCs w:val="24"/>
        </w:rPr>
        <w:t>,</w:t>
      </w:r>
      <w:r w:rsidRPr="00DD0E4C">
        <w:rPr>
          <w:rFonts w:ascii="Verdana" w:hAnsi="Verdana"/>
          <w:sz w:val="24"/>
          <w:szCs w:val="24"/>
        </w:rPr>
        <w:t xml:space="preserve"> que a base de cálculo (receita bruta da comercialização da produção) era própria do segurado especial, definida pelo próprio texto constitucional (art. 195, § 8º, da CF), razão pela qual somente Lei Complementar poderia ter instituído o tributo para os demais contribuintes (neste caso</w:t>
      </w:r>
      <w:r w:rsidR="008B7CF6">
        <w:rPr>
          <w:rFonts w:ascii="Verdana" w:hAnsi="Verdana"/>
          <w:sz w:val="24"/>
          <w:szCs w:val="24"/>
        </w:rPr>
        <w:t>,</w:t>
      </w:r>
      <w:r w:rsidRPr="00DD0E4C">
        <w:rPr>
          <w:rFonts w:ascii="Verdana" w:hAnsi="Verdana"/>
          <w:sz w:val="24"/>
          <w:szCs w:val="24"/>
        </w:rPr>
        <w:t xml:space="preserve"> os empregadores rurais pessoas naturais). </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lastRenderedPageBreak/>
        <w:t>Neste sentido a ementa e parte dispositiva do </w:t>
      </w:r>
      <w:hyperlink r:id="rId10" w:history="1">
        <w:r w:rsidRPr="00DD0E4C">
          <w:rPr>
            <w:rStyle w:val="Hyperlink"/>
            <w:rFonts w:ascii="Verdana" w:hAnsi="Verdana"/>
            <w:color w:val="auto"/>
            <w:sz w:val="24"/>
            <w:szCs w:val="24"/>
          </w:rPr>
          <w:t>RE 363.852</w:t>
        </w:r>
      </w:hyperlink>
      <w:r w:rsidRPr="00DD0E4C">
        <w:rPr>
          <w:rFonts w:ascii="Verdana" w:hAnsi="Verdana"/>
          <w:sz w:val="24"/>
          <w:szCs w:val="24"/>
        </w:rPr>
        <w:t> (inconstitucionalidade proclamada por 11 x 0), julgado em 2010.</w:t>
      </w:r>
    </w:p>
    <w:p w:rsidR="00346CF2" w:rsidRPr="00DD0E4C" w:rsidRDefault="00346CF2" w:rsidP="00DD0E4C">
      <w:pPr>
        <w:spacing w:before="100" w:beforeAutospacing="1" w:after="100" w:afterAutospacing="1" w:line="360" w:lineRule="auto"/>
        <w:jc w:val="both"/>
        <w:rPr>
          <w:rFonts w:ascii="Verdana" w:hAnsi="Verdana"/>
          <w:b/>
          <w:bCs/>
          <w:sz w:val="24"/>
          <w:szCs w:val="24"/>
        </w:rPr>
      </w:pPr>
      <w:r w:rsidRPr="00DD0E4C">
        <w:rPr>
          <w:rFonts w:ascii="Verdana" w:hAnsi="Verdana"/>
          <w:sz w:val="24"/>
          <w:szCs w:val="24"/>
        </w:rPr>
        <w:t>Em 2011, novo julgamento em repercussão geral sobre o tema, agora no </w:t>
      </w:r>
      <w:hyperlink r:id="rId11" w:history="1">
        <w:r w:rsidRPr="00DD0E4C">
          <w:rPr>
            <w:rStyle w:val="Hyperlink"/>
            <w:rFonts w:ascii="Verdana" w:hAnsi="Verdana"/>
            <w:color w:val="auto"/>
            <w:sz w:val="24"/>
            <w:szCs w:val="24"/>
          </w:rPr>
          <w:t>RE 596.177</w:t>
        </w:r>
      </w:hyperlink>
      <w:r w:rsidRPr="00DD0E4C">
        <w:rPr>
          <w:rFonts w:ascii="Verdana" w:hAnsi="Verdana"/>
          <w:sz w:val="24"/>
          <w:szCs w:val="24"/>
        </w:rPr>
        <w:t>, restando decidido por 11x 0 que: C</w:t>
      </w:r>
      <w:r w:rsidRPr="00DD0E4C">
        <w:rPr>
          <w:rFonts w:ascii="Verdana" w:hAnsi="Verdana"/>
          <w:b/>
          <w:bCs/>
          <w:sz w:val="24"/>
          <w:szCs w:val="24"/>
        </w:rPr>
        <w:t xml:space="preserve">ONSTITUCIONAL. TRIBUTÁRIO. CONTRIBUIÇÃO SOCIAL PREVIDENCIÁRIA. EMPREGADOR RURAL PESSOA FÍSICA. INCIDÊNCIA SOBRE A COMERCIALIZAÇÃO DA PRODUÇÃO. ART. 25 DA LEI 8.212/1991, NA REDAÇÃO DADA PELO ART. 1º DA LEI 8.540/1992. INCONSTITUCIONALIDADE. I – Ofensa ao art. 150, II, da CF em virtude da exigência de dupla contribuição caso o produtor rural seja empregador. II – Necessidade de lei complementar para a instituição de nova fonte de custeio para a seguridade social. III – RE conhecido e provido para reconhecer a inconstitucionalidade do art. 1º da Lei </w:t>
      </w:r>
      <w:r w:rsidRPr="00DD0E4C">
        <w:rPr>
          <w:rFonts w:ascii="Verdana" w:hAnsi="Verdana"/>
          <w:b/>
          <w:bCs/>
          <w:sz w:val="24"/>
          <w:szCs w:val="24"/>
        </w:rPr>
        <w:lastRenderedPageBreak/>
        <w:t>8.540/1992, aplicando-se aos casos semelhantes o disposto no art. 543-B do CPC.</w:t>
      </w:r>
    </w:p>
    <w:p w:rsidR="00346CF2" w:rsidRPr="00DD0E4C" w:rsidRDefault="00346CF2" w:rsidP="00DD0E4C">
      <w:pPr>
        <w:pStyle w:val="Pr-formataoHTML"/>
        <w:spacing w:before="100" w:beforeAutospacing="1" w:after="100" w:afterAutospacing="1" w:line="360" w:lineRule="auto"/>
        <w:jc w:val="both"/>
        <w:textAlignment w:val="top"/>
        <w:rPr>
          <w:rFonts w:ascii="Verdana" w:hAnsi="Verdana"/>
          <w:sz w:val="24"/>
          <w:szCs w:val="24"/>
        </w:rPr>
      </w:pPr>
      <w:r w:rsidRPr="00DD0E4C">
        <w:rPr>
          <w:rFonts w:ascii="Verdana" w:hAnsi="Verdana"/>
          <w:sz w:val="24"/>
          <w:szCs w:val="24"/>
        </w:rPr>
        <w:t>Na oportunidade foi aprovada tese, nos termos do item 2 da Ata da 12ª Sessão Administrativa do STF, realizada em 09/12/2015, nos termos seguintes: "É inconstitucional a contribuição, a ser recolhida pelo empregador rural pessoa física, incidente sobre a receita bruta proveniente da comercialização de sua produção, prevista no art. 25 da Lei 8.212/1991, com a redação dada pelo art. 1º da Lei 8.540/1992."</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Dessa decisão, a Fazenda Nacional interpôs Embargos de Declaração, sustentando que a Lei 10.256/2001 - norma posterior a EC 20/98, que incluiu o vocábulo “receita” ao lado de “faturamento”, no caput do art. 195 da CF – teria alterado apenas o caput do art. 25 da Lei 8.212/91 (sem reproduzir as alíquotas e a base de c</w:t>
      </w:r>
      <w:r w:rsidR="008B7CF6">
        <w:rPr>
          <w:rFonts w:ascii="Verdana" w:hAnsi="Verdana"/>
          <w:sz w:val="24"/>
          <w:szCs w:val="24"/>
        </w:rPr>
        <w:t>á</w:t>
      </w:r>
      <w:r w:rsidRPr="00DD0E4C">
        <w:rPr>
          <w:rFonts w:ascii="Verdana" w:hAnsi="Verdana"/>
          <w:sz w:val="24"/>
          <w:szCs w:val="24"/>
        </w:rPr>
        <w:t>lculo do tributo, previstas na lei 9.528/97) - aproveitando os incisos (inconstitucionais</w:t>
      </w:r>
      <w:r w:rsidR="00211BA0">
        <w:rPr>
          <w:rFonts w:ascii="Verdana" w:hAnsi="Verdana"/>
          <w:sz w:val="24"/>
          <w:szCs w:val="24"/>
        </w:rPr>
        <w:t>,</w:t>
      </w:r>
      <w:r w:rsidRPr="00DD0E4C">
        <w:rPr>
          <w:rFonts w:ascii="Verdana" w:hAnsi="Verdana"/>
          <w:sz w:val="24"/>
          <w:szCs w:val="24"/>
        </w:rPr>
        <w:t xml:space="preserve"> segundo </w:t>
      </w:r>
      <w:r w:rsidRPr="00DD0E4C">
        <w:rPr>
          <w:rFonts w:ascii="Verdana" w:hAnsi="Verdana"/>
          <w:sz w:val="24"/>
          <w:szCs w:val="24"/>
        </w:rPr>
        <w:lastRenderedPageBreak/>
        <w:t>o RE 363.852) e “constitucionalizando” a contribuição após 2001. </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 xml:space="preserve">No  entender da Consulente, referida tese afronta o disposto no art. 12, III, alínea “c” da LC 95/97, vez que impossível o aproveitamento de normas ligadas a dispositivo declarado inconstitucional pelo STF. Ademais, mesmo em se admitindo a hipótese de aproveitamento dos incisos inconstitucionais pela Lei </w:t>
      </w:r>
      <w:r w:rsidR="008B7CF6">
        <w:rPr>
          <w:rFonts w:ascii="Verdana" w:hAnsi="Verdana"/>
          <w:sz w:val="24"/>
          <w:szCs w:val="24"/>
        </w:rPr>
        <w:t xml:space="preserve">de </w:t>
      </w:r>
      <w:r w:rsidRPr="00DD0E4C">
        <w:rPr>
          <w:rFonts w:ascii="Verdana" w:hAnsi="Verdana"/>
          <w:sz w:val="24"/>
          <w:szCs w:val="24"/>
        </w:rPr>
        <w:t xml:space="preserve">2001, não resta alterada a flagrante inconstitucionalidade, reconhecida no RE 363852, no tocante à base de cálculo, eis que continua sendo “receita bruta da comercialização da produção”, que é própria da incidência relativa ao segurado especial, prevista no §8º do art. 195, da CF, só podendo ser estendida aos demais contribuintes por </w:t>
      </w:r>
      <w:r w:rsidR="00211BA0">
        <w:rPr>
          <w:rFonts w:ascii="Verdana" w:hAnsi="Verdana"/>
          <w:sz w:val="24"/>
          <w:szCs w:val="24"/>
        </w:rPr>
        <w:t>lei complementar. Ne</w:t>
      </w:r>
      <w:r w:rsidRPr="00DD0E4C">
        <w:rPr>
          <w:rFonts w:ascii="Verdana" w:hAnsi="Verdana"/>
          <w:sz w:val="24"/>
          <w:szCs w:val="24"/>
        </w:rPr>
        <w:t>ste sentido</w:t>
      </w:r>
      <w:r w:rsidR="00211BA0">
        <w:rPr>
          <w:rFonts w:ascii="Verdana" w:hAnsi="Verdana"/>
          <w:sz w:val="24"/>
          <w:szCs w:val="24"/>
        </w:rPr>
        <w:t>,</w:t>
      </w:r>
      <w:r w:rsidRPr="00DD0E4C">
        <w:rPr>
          <w:rFonts w:ascii="Verdana" w:hAnsi="Verdana"/>
          <w:sz w:val="24"/>
          <w:szCs w:val="24"/>
        </w:rPr>
        <w:t xml:space="preserve"> a ementa e trecho do voto do Min. Marco Aurélio, no Acórdão que julgou os embargos de declaração ofertados no 596.177. </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lastRenderedPageBreak/>
        <w:t xml:space="preserve">A jurisprudência do STF passou, desta forma, </w:t>
      </w:r>
      <w:r w:rsidRPr="00211BA0">
        <w:rPr>
          <w:rFonts w:ascii="Verdana" w:hAnsi="Verdana"/>
          <w:b/>
          <w:sz w:val="24"/>
          <w:szCs w:val="24"/>
        </w:rPr>
        <w:t>com todos os casos julgados à unanimidade,</w:t>
      </w:r>
      <w:r w:rsidRPr="00DD0E4C">
        <w:rPr>
          <w:rFonts w:ascii="Verdana" w:hAnsi="Verdana"/>
          <w:sz w:val="24"/>
          <w:szCs w:val="24"/>
        </w:rPr>
        <w:t xml:space="preserve"> </w:t>
      </w:r>
      <w:r w:rsidRPr="00DD0E4C">
        <w:rPr>
          <w:rFonts w:ascii="Verdana" w:hAnsi="Verdana"/>
          <w:b/>
          <w:sz w:val="24"/>
          <w:szCs w:val="24"/>
        </w:rPr>
        <w:t>a ideia</w:t>
      </w:r>
      <w:r w:rsidR="00211BA0">
        <w:rPr>
          <w:rFonts w:ascii="Verdana" w:hAnsi="Verdana"/>
          <w:b/>
          <w:sz w:val="24"/>
          <w:szCs w:val="24"/>
        </w:rPr>
        <w:t>,</w:t>
      </w:r>
      <w:r w:rsidRPr="00DD0E4C">
        <w:rPr>
          <w:rFonts w:ascii="Verdana" w:hAnsi="Verdana"/>
          <w:b/>
          <w:sz w:val="24"/>
          <w:szCs w:val="24"/>
        </w:rPr>
        <w:t xml:space="preserve"> ao jurisdicionado, produtor rural,</w:t>
      </w:r>
      <w:r w:rsidRPr="00DD0E4C">
        <w:rPr>
          <w:rFonts w:ascii="Verdana" w:hAnsi="Verdana"/>
          <w:sz w:val="24"/>
          <w:szCs w:val="24"/>
        </w:rPr>
        <w:t xml:space="preserve"> </w:t>
      </w:r>
      <w:r w:rsidRPr="00DD0E4C">
        <w:rPr>
          <w:rFonts w:ascii="Verdana" w:hAnsi="Verdana"/>
          <w:b/>
          <w:sz w:val="24"/>
          <w:szCs w:val="24"/>
        </w:rPr>
        <w:t>de que o chamado Funrural era, de fato, inconstitucional, não sendo mais devido pelo empregador rural pessoa física.</w:t>
      </w:r>
      <w:r w:rsidRPr="00DD0E4C">
        <w:rPr>
          <w:rFonts w:ascii="Verdana" w:hAnsi="Verdana"/>
          <w:sz w:val="24"/>
          <w:szCs w:val="24"/>
        </w:rPr>
        <w:t xml:space="preserve"> Neste sentido, a ampla divulgação nos meios próprios de comunicação, a saber:</w:t>
      </w:r>
    </w:p>
    <w:p w:rsidR="00346CF2" w:rsidRPr="00DD0E4C" w:rsidRDefault="00346CF2" w:rsidP="00DD0E4C">
      <w:pPr>
        <w:spacing w:before="100" w:beforeAutospacing="1" w:after="100" w:afterAutospacing="1" w:line="360" w:lineRule="auto"/>
        <w:ind w:left="1134"/>
        <w:jc w:val="both"/>
        <w:rPr>
          <w:rFonts w:ascii="Verdana" w:hAnsi="Verdana"/>
          <w:sz w:val="24"/>
          <w:szCs w:val="24"/>
        </w:rPr>
      </w:pPr>
      <w:r w:rsidRPr="00DD0E4C">
        <w:rPr>
          <w:rFonts w:ascii="Verdana" w:hAnsi="Verdana"/>
          <w:b/>
          <w:bCs/>
          <w:iCs/>
          <w:sz w:val="24"/>
          <w:szCs w:val="24"/>
        </w:rPr>
        <w:t>Quarta-feira, 03 de fevereiro de 2010</w:t>
      </w:r>
    </w:p>
    <w:p w:rsidR="00346CF2" w:rsidRPr="00DD0E4C" w:rsidRDefault="00346CF2" w:rsidP="00DD0E4C">
      <w:pPr>
        <w:spacing w:before="100" w:beforeAutospacing="1" w:after="100" w:afterAutospacing="1" w:line="360" w:lineRule="auto"/>
        <w:ind w:left="1134"/>
        <w:jc w:val="both"/>
        <w:rPr>
          <w:rFonts w:ascii="Verdana" w:hAnsi="Verdana"/>
          <w:sz w:val="24"/>
          <w:szCs w:val="24"/>
        </w:rPr>
      </w:pPr>
      <w:r w:rsidRPr="00DD0E4C">
        <w:rPr>
          <w:rFonts w:ascii="Verdana" w:hAnsi="Verdana"/>
          <w:b/>
          <w:bCs/>
          <w:iCs/>
          <w:sz w:val="24"/>
          <w:szCs w:val="24"/>
        </w:rPr>
        <w:t>Supremo desobriga empregador rural de recolher Funrural sobre receita bruta de sua comercialização </w:t>
      </w:r>
    </w:p>
    <w:p w:rsidR="00346CF2" w:rsidRPr="00DD0E4C" w:rsidRDefault="00352D56" w:rsidP="00DD0E4C">
      <w:pPr>
        <w:spacing w:before="100" w:beforeAutospacing="1" w:after="100" w:afterAutospacing="1" w:line="360" w:lineRule="auto"/>
        <w:ind w:left="1134"/>
        <w:jc w:val="both"/>
        <w:rPr>
          <w:rFonts w:ascii="Verdana" w:hAnsi="Verdana"/>
          <w:sz w:val="24"/>
          <w:szCs w:val="24"/>
        </w:rPr>
      </w:pPr>
      <w:hyperlink r:id="rId12" w:history="1">
        <w:r w:rsidR="00346CF2" w:rsidRPr="00DD0E4C">
          <w:rPr>
            <w:rStyle w:val="Hyperlink"/>
            <w:rFonts w:ascii="Verdana" w:hAnsi="Verdana"/>
            <w:color w:val="auto"/>
            <w:sz w:val="24"/>
            <w:szCs w:val="24"/>
          </w:rPr>
          <w:t>http://www.stf.jus.br/portal/cms/verNoticiaDetalhe.asp?idConteudo=119605&amp;caixaBusca=N</w:t>
        </w:r>
      </w:hyperlink>
    </w:p>
    <w:p w:rsidR="00346CF2" w:rsidRPr="00DD0E4C" w:rsidRDefault="00346CF2" w:rsidP="00DD0E4C">
      <w:pPr>
        <w:spacing w:before="100" w:beforeAutospacing="1" w:after="100" w:afterAutospacing="1" w:line="360" w:lineRule="auto"/>
        <w:ind w:left="1134"/>
        <w:jc w:val="both"/>
        <w:rPr>
          <w:rFonts w:ascii="Verdana" w:hAnsi="Verdana"/>
          <w:sz w:val="24"/>
          <w:szCs w:val="24"/>
        </w:rPr>
      </w:pPr>
    </w:p>
    <w:p w:rsidR="00346CF2" w:rsidRPr="00DD0E4C" w:rsidRDefault="00346CF2" w:rsidP="00DD0E4C">
      <w:pPr>
        <w:spacing w:before="100" w:beforeAutospacing="1" w:after="100" w:afterAutospacing="1" w:line="360" w:lineRule="auto"/>
        <w:ind w:left="1134"/>
        <w:jc w:val="both"/>
        <w:rPr>
          <w:rFonts w:ascii="Verdana" w:hAnsi="Verdana"/>
          <w:sz w:val="24"/>
          <w:szCs w:val="24"/>
        </w:rPr>
      </w:pPr>
      <w:r w:rsidRPr="00DD0E4C">
        <w:rPr>
          <w:rFonts w:ascii="Verdana" w:hAnsi="Verdana"/>
          <w:b/>
          <w:bCs/>
          <w:iCs/>
          <w:sz w:val="24"/>
          <w:szCs w:val="24"/>
        </w:rPr>
        <w:t>Segunda-feira, 01 de agosto de 2011</w:t>
      </w:r>
      <w:r w:rsidRPr="00DD0E4C">
        <w:rPr>
          <w:rFonts w:ascii="Verdana" w:hAnsi="Verdana"/>
          <w:b/>
          <w:bCs/>
          <w:iCs/>
          <w:sz w:val="24"/>
          <w:szCs w:val="24"/>
        </w:rPr>
        <w:br/>
        <w:t xml:space="preserve">Empregador rural pessoa física não precisa </w:t>
      </w:r>
      <w:r w:rsidRPr="00DD0E4C">
        <w:rPr>
          <w:rFonts w:ascii="Verdana" w:hAnsi="Verdana"/>
          <w:b/>
          <w:bCs/>
          <w:iCs/>
          <w:sz w:val="24"/>
          <w:szCs w:val="24"/>
        </w:rPr>
        <w:lastRenderedPageBreak/>
        <w:t>recolher contribuição sobre receita bruta</w:t>
      </w:r>
      <w:r w:rsidRPr="00DD0E4C">
        <w:rPr>
          <w:rFonts w:ascii="Verdana" w:hAnsi="Verdana"/>
          <w:b/>
          <w:bCs/>
          <w:sz w:val="24"/>
          <w:szCs w:val="24"/>
        </w:rPr>
        <w:br/>
      </w:r>
      <w:hyperlink r:id="rId13" w:history="1">
        <w:r w:rsidRPr="00DD0E4C">
          <w:rPr>
            <w:rStyle w:val="Hyperlink"/>
            <w:rFonts w:ascii="Verdana" w:hAnsi="Verdana"/>
            <w:color w:val="auto"/>
            <w:sz w:val="24"/>
            <w:szCs w:val="24"/>
          </w:rPr>
          <w:t>http://www.stf.jus.br/portal/cms/verNoticiaDetalhe.asp?idConteudo=185468&amp;caixaBusca=N</w:t>
        </w:r>
      </w:hyperlink>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A tese foi adotada pela maioria dos Tribunais Regionais Federais do País, resultando em milhares de ações julgadas procedentes em primeiro e segundo graus de jurisdição, além de inúmeros casos com trânsito em julgado favoráve</w:t>
      </w:r>
      <w:r w:rsidR="00211BA0">
        <w:rPr>
          <w:rFonts w:ascii="Verdana" w:hAnsi="Verdana"/>
          <w:sz w:val="24"/>
          <w:szCs w:val="24"/>
        </w:rPr>
        <w:t>l</w:t>
      </w:r>
      <w:r w:rsidRPr="00DD0E4C">
        <w:rPr>
          <w:rFonts w:ascii="Verdana" w:hAnsi="Verdana"/>
          <w:sz w:val="24"/>
          <w:szCs w:val="24"/>
        </w:rPr>
        <w:t xml:space="preserve"> ao produtor rural empregador pessoa natural.</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Todavia, no dia 30/03/2017, o STF voltou a apreciar um caso em repercussão geral, desta vez</w:t>
      </w:r>
      <w:r w:rsidR="00211BA0">
        <w:rPr>
          <w:rFonts w:ascii="Verdana" w:hAnsi="Verdana"/>
          <w:sz w:val="24"/>
          <w:szCs w:val="24"/>
        </w:rPr>
        <w:t>,</w:t>
      </w:r>
      <w:r w:rsidRPr="00DD0E4C">
        <w:rPr>
          <w:rFonts w:ascii="Verdana" w:hAnsi="Verdana"/>
          <w:sz w:val="24"/>
          <w:szCs w:val="24"/>
        </w:rPr>
        <w:t xml:space="preserve"> tratando, explicitamente da Lei 10.256/2001. O </w:t>
      </w:r>
      <w:hyperlink r:id="rId14" w:history="1">
        <w:r w:rsidRPr="00DD0E4C">
          <w:rPr>
            <w:rStyle w:val="Hyperlink"/>
            <w:rFonts w:ascii="Verdana" w:hAnsi="Verdana"/>
            <w:color w:val="auto"/>
            <w:sz w:val="24"/>
            <w:szCs w:val="24"/>
          </w:rPr>
          <w:t>RE 718.874</w:t>
        </w:r>
      </w:hyperlink>
      <w:r w:rsidRPr="00DD0E4C">
        <w:rPr>
          <w:rFonts w:ascii="Verdana" w:hAnsi="Verdana"/>
          <w:sz w:val="24"/>
          <w:szCs w:val="24"/>
        </w:rPr>
        <w:t xml:space="preserve">, </w:t>
      </w:r>
      <w:r w:rsidRPr="00DD0E4C">
        <w:rPr>
          <w:rFonts w:ascii="Verdana" w:hAnsi="Verdana"/>
          <w:b/>
          <w:sz w:val="24"/>
          <w:szCs w:val="24"/>
        </w:rPr>
        <w:t>contrariando a jurisprudência firmada por quase uma década na Corte Suprema</w:t>
      </w:r>
      <w:r w:rsidRPr="00DD0E4C">
        <w:rPr>
          <w:rFonts w:ascii="Verdana" w:hAnsi="Verdana"/>
          <w:sz w:val="24"/>
          <w:szCs w:val="24"/>
        </w:rPr>
        <w:t>, acabou entendendo (por 6 x 5) que as normas relativas aos incisos I e II do art. 25 da Lei 8212/91, haviam sido “aproveitadas” pela Lei 10.256/01, considerando, ao fim e ao cabo, constitucional a cobrança, desde a entrada em vigor da Lei 10.256/2001. </w:t>
      </w:r>
    </w:p>
    <w:p w:rsidR="002D0E87"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lastRenderedPageBreak/>
        <w:t xml:space="preserve">O resultado do julgamento, </w:t>
      </w:r>
      <w:r w:rsidR="0039014D">
        <w:rPr>
          <w:rFonts w:ascii="Verdana" w:hAnsi="Verdana"/>
          <w:sz w:val="24"/>
          <w:szCs w:val="24"/>
        </w:rPr>
        <w:t>n</w:t>
      </w:r>
      <w:r w:rsidRPr="00DD0E4C">
        <w:rPr>
          <w:rFonts w:ascii="Verdana" w:hAnsi="Verdana"/>
          <w:sz w:val="24"/>
          <w:szCs w:val="24"/>
        </w:rPr>
        <w:t>o que interessa, resta assim disponibilizado:</w:t>
      </w:r>
    </w:p>
    <w:p w:rsidR="00346CF2" w:rsidRPr="00DD0E4C" w:rsidRDefault="002D0E87" w:rsidP="00DD0E4C">
      <w:pPr>
        <w:spacing w:before="100" w:beforeAutospacing="1" w:after="100" w:afterAutospacing="1" w:line="360" w:lineRule="auto"/>
        <w:ind w:left="1134"/>
        <w:jc w:val="both"/>
        <w:rPr>
          <w:rFonts w:ascii="Verdana" w:hAnsi="Verdana"/>
          <w:sz w:val="24"/>
          <w:szCs w:val="24"/>
        </w:rPr>
      </w:pPr>
      <w:r w:rsidRPr="00DD0E4C">
        <w:rPr>
          <w:rFonts w:ascii="Verdana" w:hAnsi="Verdana"/>
          <w:sz w:val="24"/>
          <w:szCs w:val="24"/>
        </w:rPr>
        <w:t>“</w:t>
      </w:r>
      <w:r w:rsidR="00346CF2" w:rsidRPr="00DD0E4C">
        <w:rPr>
          <w:rFonts w:ascii="Verdana" w:hAnsi="Verdana"/>
          <w:sz w:val="24"/>
          <w:szCs w:val="24"/>
          <w:shd w:val="clear" w:color="auto" w:fill="FFFFFF"/>
        </w:rPr>
        <w:t>Decisão: O Tribunal, por maioria, apreciando o tema 669 da r</w:t>
      </w:r>
      <w:r w:rsidR="00346CF2" w:rsidRPr="00DD0E4C">
        <w:rPr>
          <w:rFonts w:ascii="Verdana" w:hAnsi="Verdana"/>
          <w:i/>
          <w:sz w:val="24"/>
          <w:szCs w:val="24"/>
          <w:shd w:val="clear" w:color="auto" w:fill="FFFFFF"/>
        </w:rPr>
        <w:t>epercussão geral, conheceu do recurso extraordinário e a ele deu provimento, vencidos os Ministros Edson Fachin (Relator), Rosa Weber, Ricardo Lewandowski, Marco Aurélio e Celso de Mello, que negavam provimento ao recurso. Em seguida, por maioria, acompanhando proposta da Ministra Cármen Lúcia (Presidente), o Tribunal fixou a seguinte tese: "É constitucional formal e materialmente a contribuição social do empregador rural pessoa física, instituída pela Lei 10.256/2001, incidente sobre a receita bruta obtida com a comercialização de sua produção", vencido o Ministro Marco Aurélio, que não se pronunciou quanto à tese. Redator para o acórdão o Ministro Alexandre de Moraes. Plenário, 30.3.2017. </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lastRenderedPageBreak/>
        <w:t xml:space="preserve">Em que pese o resultado desconcertante </w:t>
      </w:r>
      <w:r w:rsidR="0039014D">
        <w:rPr>
          <w:rFonts w:ascii="Verdana" w:hAnsi="Verdana"/>
          <w:sz w:val="24"/>
          <w:szCs w:val="24"/>
        </w:rPr>
        <w:t>dessa decisão do</w:t>
      </w:r>
      <w:r w:rsidRPr="00DD0E4C">
        <w:rPr>
          <w:rFonts w:ascii="Verdana" w:hAnsi="Verdana"/>
          <w:sz w:val="24"/>
          <w:szCs w:val="24"/>
        </w:rPr>
        <w:t xml:space="preserve"> STF</w:t>
      </w:r>
      <w:r w:rsidR="008B7CF6">
        <w:rPr>
          <w:rFonts w:ascii="Verdana" w:hAnsi="Verdana"/>
          <w:sz w:val="24"/>
          <w:szCs w:val="24"/>
        </w:rPr>
        <w:t xml:space="preserve"> -</w:t>
      </w:r>
      <w:r w:rsidRPr="00DD0E4C">
        <w:rPr>
          <w:rFonts w:ascii="Verdana" w:hAnsi="Verdana"/>
          <w:sz w:val="24"/>
          <w:szCs w:val="24"/>
        </w:rPr>
        <w:t xml:space="preserve"> </w:t>
      </w:r>
      <w:r w:rsidRPr="00DD0E4C">
        <w:rPr>
          <w:rFonts w:ascii="Verdana" w:hAnsi="Verdana"/>
          <w:b/>
          <w:sz w:val="24"/>
          <w:szCs w:val="24"/>
        </w:rPr>
        <w:t xml:space="preserve">que </w:t>
      </w:r>
      <w:r w:rsidR="0039014D">
        <w:rPr>
          <w:rFonts w:ascii="Verdana" w:hAnsi="Verdana"/>
          <w:b/>
          <w:sz w:val="24"/>
          <w:szCs w:val="24"/>
        </w:rPr>
        <w:t>abala</w:t>
      </w:r>
      <w:r w:rsidRPr="00DD0E4C">
        <w:rPr>
          <w:rFonts w:ascii="Verdana" w:hAnsi="Verdana"/>
          <w:b/>
          <w:sz w:val="24"/>
          <w:szCs w:val="24"/>
        </w:rPr>
        <w:t xml:space="preserve"> os princípios da segurança jurídica e </w:t>
      </w:r>
      <w:r w:rsidR="0039014D">
        <w:rPr>
          <w:rFonts w:ascii="Verdana" w:hAnsi="Verdana"/>
          <w:b/>
          <w:sz w:val="24"/>
          <w:szCs w:val="24"/>
        </w:rPr>
        <w:t xml:space="preserve">da </w:t>
      </w:r>
      <w:r w:rsidRPr="00DD0E4C">
        <w:rPr>
          <w:rFonts w:ascii="Verdana" w:hAnsi="Verdana"/>
          <w:b/>
          <w:sz w:val="24"/>
          <w:szCs w:val="24"/>
        </w:rPr>
        <w:t>proteção à confiança</w:t>
      </w:r>
      <w:r w:rsidR="008B7CF6">
        <w:rPr>
          <w:rFonts w:ascii="Verdana" w:hAnsi="Verdana"/>
          <w:b/>
          <w:sz w:val="24"/>
          <w:szCs w:val="24"/>
        </w:rPr>
        <w:t xml:space="preserve"> -</w:t>
      </w:r>
      <w:r w:rsidRPr="00DD0E4C">
        <w:rPr>
          <w:rFonts w:ascii="Verdana" w:hAnsi="Verdana"/>
          <w:b/>
          <w:sz w:val="24"/>
          <w:szCs w:val="24"/>
        </w:rPr>
        <w:t xml:space="preserve"> após enorme reação por parte dos produtores rurais do país,</w:t>
      </w:r>
      <w:r w:rsidRPr="00DD0E4C">
        <w:rPr>
          <w:rFonts w:ascii="Verdana" w:hAnsi="Verdana"/>
          <w:sz w:val="24"/>
          <w:szCs w:val="24"/>
        </w:rPr>
        <w:t xml:space="preserve"> o Senado da República resolveu atender a dois ofícios encaminhados pelo próprio STF ao Senado (ofícios de 2013 e 2014), </w:t>
      </w:r>
      <w:r w:rsidR="0039014D">
        <w:rPr>
          <w:rFonts w:ascii="Verdana" w:hAnsi="Verdana"/>
          <w:sz w:val="24"/>
          <w:szCs w:val="24"/>
        </w:rPr>
        <w:t>reclamando</w:t>
      </w:r>
      <w:r w:rsidRPr="00DD0E4C">
        <w:rPr>
          <w:rFonts w:ascii="Verdana" w:hAnsi="Verdana"/>
          <w:sz w:val="24"/>
          <w:szCs w:val="24"/>
        </w:rPr>
        <w:t xml:space="preserve"> o cumprimento do art. 52, X da CF, como explicitado no relatório e resultado da votação do </w:t>
      </w:r>
      <w:hyperlink r:id="rId15" w:history="1">
        <w:r w:rsidRPr="00DD0E4C">
          <w:rPr>
            <w:rStyle w:val="Hyperlink"/>
            <w:rFonts w:ascii="Verdana" w:hAnsi="Verdana"/>
            <w:color w:val="auto"/>
            <w:sz w:val="24"/>
            <w:szCs w:val="24"/>
          </w:rPr>
          <w:t>PRS 13/2017</w:t>
        </w:r>
      </w:hyperlink>
      <w:r w:rsidRPr="00DD0E4C">
        <w:rPr>
          <w:rFonts w:ascii="Verdana" w:hAnsi="Verdana"/>
          <w:sz w:val="24"/>
          <w:szCs w:val="24"/>
        </w:rPr>
        <w:t>. Desta iniciativa resultou a promulgação e publicação da </w:t>
      </w:r>
      <w:hyperlink r:id="rId16" w:history="1">
        <w:r w:rsidRPr="00DD0E4C">
          <w:rPr>
            <w:rStyle w:val="Hyperlink"/>
            <w:rFonts w:ascii="Verdana" w:hAnsi="Verdana"/>
            <w:color w:val="auto"/>
            <w:sz w:val="24"/>
            <w:szCs w:val="24"/>
          </w:rPr>
          <w:t>Resolução n.º 15, de 2017</w:t>
        </w:r>
      </w:hyperlink>
      <w:r w:rsidRPr="00DD0E4C">
        <w:rPr>
          <w:rFonts w:ascii="Verdana" w:hAnsi="Verdana"/>
          <w:sz w:val="24"/>
          <w:szCs w:val="24"/>
        </w:rPr>
        <w:t xml:space="preserve"> que, justamente, </w:t>
      </w:r>
      <w:r w:rsidRPr="0039014D">
        <w:rPr>
          <w:rFonts w:ascii="Verdana" w:hAnsi="Verdana"/>
          <w:b/>
          <w:sz w:val="24"/>
          <w:szCs w:val="24"/>
        </w:rPr>
        <w:t>retira do ordenamento jurídico, os incisos I e II do art. 25 e o inciso IV do art. 30, ambos da Lei 8.212/91 (na redação atualizada até a Lei 9.528/97)</w:t>
      </w:r>
      <w:r w:rsidRPr="00DD0E4C">
        <w:rPr>
          <w:rFonts w:ascii="Verdana" w:hAnsi="Verdana"/>
          <w:sz w:val="24"/>
          <w:szCs w:val="24"/>
        </w:rPr>
        <w:t>.</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b/>
          <w:bCs/>
          <w:sz w:val="24"/>
          <w:szCs w:val="24"/>
        </w:rPr>
        <w:t>Quesitos </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Diante disso, há interesse da Consulente na obtenção de um parecer de Vossa Senhoria, a fim de que se</w:t>
      </w:r>
      <w:r w:rsidR="00882E70">
        <w:rPr>
          <w:rFonts w:ascii="Verdana" w:hAnsi="Verdana"/>
          <w:sz w:val="24"/>
          <w:szCs w:val="24"/>
        </w:rPr>
        <w:t>jam</w:t>
      </w:r>
      <w:r w:rsidRPr="00DD0E4C">
        <w:rPr>
          <w:rFonts w:ascii="Verdana" w:hAnsi="Verdana"/>
          <w:sz w:val="24"/>
          <w:szCs w:val="24"/>
        </w:rPr>
        <w:t xml:space="preserve"> esclare</w:t>
      </w:r>
      <w:r w:rsidR="00882E70">
        <w:rPr>
          <w:rFonts w:ascii="Verdana" w:hAnsi="Verdana"/>
          <w:sz w:val="24"/>
          <w:szCs w:val="24"/>
        </w:rPr>
        <w:t>cidas</w:t>
      </w:r>
      <w:r w:rsidRPr="00DD0E4C">
        <w:rPr>
          <w:rFonts w:ascii="Verdana" w:hAnsi="Verdana"/>
          <w:sz w:val="24"/>
          <w:szCs w:val="24"/>
        </w:rPr>
        <w:t xml:space="preserve"> as seguintes questões:</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lastRenderedPageBreak/>
        <w:t xml:space="preserve">1) Qual o conteúdo e alcance da Resolução n. 15, de 2017. Possui o referido ato efeitos </w:t>
      </w:r>
      <w:r w:rsidRPr="00DD0E4C">
        <w:rPr>
          <w:rFonts w:ascii="Verdana" w:hAnsi="Verdana"/>
          <w:i/>
          <w:iCs/>
          <w:sz w:val="24"/>
          <w:szCs w:val="24"/>
        </w:rPr>
        <w:t xml:space="preserve">ex tunc, </w:t>
      </w:r>
      <w:r w:rsidRPr="00DD0E4C">
        <w:rPr>
          <w:rFonts w:ascii="Verdana" w:hAnsi="Verdana"/>
          <w:sz w:val="24"/>
          <w:szCs w:val="24"/>
        </w:rPr>
        <w:t>tal como indica o art. 1º, §2º do </w:t>
      </w:r>
      <w:hyperlink r:id="rId17" w:history="1">
        <w:r w:rsidRPr="00DD0E4C">
          <w:rPr>
            <w:rStyle w:val="Hyperlink"/>
            <w:rFonts w:ascii="Verdana" w:hAnsi="Verdana"/>
            <w:color w:val="auto"/>
            <w:sz w:val="24"/>
            <w:szCs w:val="24"/>
          </w:rPr>
          <w:t>Decreto Presidencial n.º 2346/1997</w:t>
        </w:r>
      </w:hyperlink>
      <w:r w:rsidRPr="00DD0E4C">
        <w:rPr>
          <w:rStyle w:val="Hyperlink"/>
          <w:rFonts w:ascii="Verdana" w:hAnsi="Verdana"/>
          <w:color w:val="auto"/>
          <w:sz w:val="24"/>
          <w:szCs w:val="24"/>
        </w:rPr>
        <w:t>?</w:t>
      </w:r>
      <w:r w:rsidRPr="00DD0E4C">
        <w:rPr>
          <w:rFonts w:ascii="Verdana" w:hAnsi="Verdana"/>
          <w:sz w:val="24"/>
          <w:szCs w:val="24"/>
        </w:rPr>
        <w:t> </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2) Caso a resposta anterior</w:t>
      </w:r>
      <w:r w:rsidRPr="00DD0E4C">
        <w:rPr>
          <w:rFonts w:ascii="Verdana" w:hAnsi="Verdana"/>
          <w:b/>
          <w:sz w:val="24"/>
          <w:szCs w:val="24"/>
        </w:rPr>
        <w:t xml:space="preserve"> s</w:t>
      </w:r>
      <w:r w:rsidRPr="00DD0E4C">
        <w:rPr>
          <w:rFonts w:ascii="Verdana" w:hAnsi="Verdana"/>
          <w:sz w:val="24"/>
          <w:szCs w:val="24"/>
        </w:rPr>
        <w:t>eja positiva, poderia a Resolução alterar o resultado do julgamento do RE 718.874? Essa decisão pode ser revista? Em caso afirmativo, através de que instrumentos?</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3) Após a publicação da Resolução n. 15, de 2017, os produtores devem continuar recolhendo a exação preconizada no art. 25, incisos I e II da Lei 8.212/91? </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4) As empresas adquirentes deverão descontar o tributo, tal como indica o inciso IV do art. 30 da Lei 8.212/91?</w:t>
      </w:r>
    </w:p>
    <w:p w:rsidR="00346CF2" w:rsidRPr="00DD0E4C" w:rsidRDefault="00346CF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 xml:space="preserve">5) Com a publicação da Resolução n. 15, de 2017, existe direito à repetição do indébito tributário pelos contribuintes, </w:t>
      </w:r>
      <w:r w:rsidRPr="00DD0E4C">
        <w:rPr>
          <w:rFonts w:ascii="Verdana" w:hAnsi="Verdana"/>
          <w:sz w:val="24"/>
          <w:szCs w:val="24"/>
        </w:rPr>
        <w:lastRenderedPageBreak/>
        <w:t>produtores rurais empregadores pessoas naturais, independentemente da decisão final do RE 718.874? </w:t>
      </w:r>
    </w:p>
    <w:p w:rsidR="00346CF2" w:rsidRPr="00DD0E4C" w:rsidRDefault="00346CF2" w:rsidP="00DD0E4C">
      <w:pPr>
        <w:spacing w:line="360" w:lineRule="auto"/>
        <w:jc w:val="both"/>
        <w:rPr>
          <w:rFonts w:ascii="Verdana" w:hAnsi="Verdana"/>
          <w:sz w:val="24"/>
          <w:szCs w:val="24"/>
        </w:rPr>
      </w:pPr>
    </w:p>
    <w:p w:rsidR="00672E1D" w:rsidRPr="00DD0E4C" w:rsidRDefault="00672E1D" w:rsidP="00DD0E4C">
      <w:pPr>
        <w:spacing w:before="100" w:beforeAutospacing="1" w:after="100" w:afterAutospacing="1" w:line="360" w:lineRule="auto"/>
        <w:jc w:val="center"/>
        <w:rPr>
          <w:rFonts w:ascii="Verdana" w:hAnsi="Verdana"/>
          <w:b/>
          <w:bCs/>
          <w:sz w:val="24"/>
          <w:szCs w:val="24"/>
          <w:u w:val="single"/>
        </w:rPr>
      </w:pPr>
      <w:r w:rsidRPr="00DD0E4C">
        <w:rPr>
          <w:rFonts w:ascii="Verdana" w:hAnsi="Verdana"/>
          <w:b/>
          <w:bCs/>
          <w:sz w:val="24"/>
          <w:szCs w:val="24"/>
          <w:u w:val="single"/>
        </w:rPr>
        <w:t>RESPOSTA</w:t>
      </w:r>
    </w:p>
    <w:p w:rsidR="00346CF2" w:rsidRPr="00DD0E4C" w:rsidRDefault="00346CF2" w:rsidP="00DD0E4C">
      <w:pPr>
        <w:spacing w:before="100" w:beforeAutospacing="1" w:after="100" w:afterAutospacing="1" w:line="360" w:lineRule="auto"/>
        <w:jc w:val="both"/>
        <w:rPr>
          <w:rFonts w:ascii="Verdana" w:hAnsi="Verdana"/>
          <w:bCs/>
          <w:sz w:val="24"/>
          <w:szCs w:val="24"/>
        </w:rPr>
      </w:pPr>
    </w:p>
    <w:p w:rsidR="00346CF2" w:rsidRPr="00DD0E4C" w:rsidRDefault="00346CF2"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Algumas questões preliminares.</w:t>
      </w:r>
    </w:p>
    <w:p w:rsidR="00346CF2" w:rsidRPr="00DD0E4C" w:rsidRDefault="00346CF2"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 xml:space="preserve">Toda a questão objeto da consulta formulada </w:t>
      </w:r>
      <w:r w:rsidR="00240809" w:rsidRPr="00DD0E4C">
        <w:rPr>
          <w:rFonts w:ascii="Verdana" w:hAnsi="Verdana"/>
          <w:bCs/>
          <w:sz w:val="24"/>
          <w:szCs w:val="24"/>
        </w:rPr>
        <w:t>pela An</w:t>
      </w:r>
      <w:r w:rsidR="008B7CF6">
        <w:rPr>
          <w:rFonts w:ascii="Verdana" w:hAnsi="Verdana"/>
          <w:bCs/>
          <w:sz w:val="24"/>
          <w:szCs w:val="24"/>
        </w:rPr>
        <w:t>da</w:t>
      </w:r>
      <w:r w:rsidR="00240809" w:rsidRPr="00DD0E4C">
        <w:rPr>
          <w:rFonts w:ascii="Verdana" w:hAnsi="Verdana"/>
          <w:bCs/>
          <w:sz w:val="24"/>
          <w:szCs w:val="24"/>
        </w:rPr>
        <w:t>terra focada está nas forças do artigo 52</w:t>
      </w:r>
      <w:r w:rsidR="00882E70">
        <w:rPr>
          <w:rFonts w:ascii="Verdana" w:hAnsi="Verdana"/>
          <w:bCs/>
          <w:sz w:val="24"/>
          <w:szCs w:val="24"/>
        </w:rPr>
        <w:t>,</w:t>
      </w:r>
      <w:r w:rsidR="00240809" w:rsidRPr="00DD0E4C">
        <w:rPr>
          <w:rFonts w:ascii="Verdana" w:hAnsi="Verdana"/>
          <w:bCs/>
          <w:sz w:val="24"/>
          <w:szCs w:val="24"/>
        </w:rPr>
        <w:t xml:space="preserve"> inciso X</w:t>
      </w:r>
      <w:r w:rsidR="00882E70">
        <w:rPr>
          <w:rFonts w:ascii="Verdana" w:hAnsi="Verdana"/>
          <w:bCs/>
          <w:sz w:val="24"/>
          <w:szCs w:val="24"/>
        </w:rPr>
        <w:t>,</w:t>
      </w:r>
      <w:r w:rsidR="00240809" w:rsidRPr="00DD0E4C">
        <w:rPr>
          <w:rFonts w:ascii="Verdana" w:hAnsi="Verdana"/>
          <w:bCs/>
          <w:sz w:val="24"/>
          <w:szCs w:val="24"/>
        </w:rPr>
        <w:t xml:space="preserve"> da Lei Suprema assim redigido:</w:t>
      </w:r>
    </w:p>
    <w:p w:rsidR="0016769E" w:rsidRPr="00DD0E4C" w:rsidRDefault="0016769E" w:rsidP="00DD0E4C">
      <w:pPr>
        <w:pStyle w:val="NormalWeb"/>
        <w:spacing w:before="0" w:beforeAutospacing="0" w:after="0" w:afterAutospacing="0" w:line="360" w:lineRule="auto"/>
        <w:ind w:left="1134"/>
        <w:rPr>
          <w:rFonts w:ascii="Verdana" w:hAnsi="Verdana"/>
          <w:i/>
        </w:rPr>
      </w:pPr>
      <w:r w:rsidRPr="00DD0E4C">
        <w:rPr>
          <w:rFonts w:ascii="Verdana" w:hAnsi="Verdana" w:cs="Arial"/>
          <w:i/>
        </w:rPr>
        <w:t>“Art. 52. Compete privativamente ao Senado Federal:</w:t>
      </w:r>
    </w:p>
    <w:p w:rsidR="0016769E" w:rsidRPr="00DD0E4C" w:rsidRDefault="0016769E" w:rsidP="00DD0E4C">
      <w:pPr>
        <w:pStyle w:val="NormalWeb"/>
        <w:spacing w:before="0" w:beforeAutospacing="0" w:after="0" w:afterAutospacing="0" w:line="360" w:lineRule="auto"/>
        <w:rPr>
          <w:rFonts w:ascii="Verdana" w:hAnsi="Verdana" w:cs="Arial"/>
          <w:i/>
        </w:rPr>
      </w:pPr>
    </w:p>
    <w:p w:rsidR="0016769E" w:rsidRPr="00DD0E4C" w:rsidRDefault="0016769E" w:rsidP="00DD0E4C">
      <w:pPr>
        <w:pStyle w:val="NormalWeb"/>
        <w:spacing w:before="0" w:beforeAutospacing="0" w:after="0" w:afterAutospacing="0" w:line="360" w:lineRule="auto"/>
        <w:ind w:left="1134" w:firstLine="525"/>
        <w:rPr>
          <w:rFonts w:ascii="Verdana" w:hAnsi="Verdana"/>
          <w:i/>
        </w:rPr>
      </w:pPr>
      <w:r w:rsidRPr="00DD0E4C">
        <w:rPr>
          <w:rFonts w:ascii="Verdana" w:hAnsi="Verdana"/>
          <w:i/>
        </w:rPr>
        <w:t>.................</w:t>
      </w:r>
    </w:p>
    <w:p w:rsidR="0016769E" w:rsidRPr="00DD0E4C" w:rsidRDefault="0016769E" w:rsidP="00DD0E4C">
      <w:pPr>
        <w:pStyle w:val="NormalWeb"/>
        <w:spacing w:before="0" w:beforeAutospacing="0" w:after="0" w:afterAutospacing="0" w:line="360" w:lineRule="auto"/>
        <w:ind w:left="1134"/>
        <w:rPr>
          <w:rFonts w:ascii="Verdana" w:hAnsi="Verdana"/>
          <w:i/>
        </w:rPr>
      </w:pPr>
      <w:r w:rsidRPr="00DD0E4C">
        <w:rPr>
          <w:rFonts w:ascii="Verdana" w:hAnsi="Verdana" w:cs="Arial"/>
          <w:i/>
        </w:rPr>
        <w:lastRenderedPageBreak/>
        <w:t>X - suspender a execução, no todo ou em parte, de lei declarada inconstitucional por decisão definitiva do Supremo Tribunal Federal;</w:t>
      </w:r>
    </w:p>
    <w:p w:rsidR="00240809" w:rsidRPr="00DD0E4C" w:rsidRDefault="00240809" w:rsidP="00DD0E4C">
      <w:pPr>
        <w:spacing w:line="360" w:lineRule="auto"/>
        <w:ind w:left="1134"/>
        <w:jc w:val="both"/>
        <w:rPr>
          <w:rFonts w:ascii="Verdana" w:hAnsi="Verdana"/>
          <w:bCs/>
          <w:i/>
          <w:sz w:val="24"/>
          <w:szCs w:val="24"/>
        </w:rPr>
      </w:pPr>
      <w:r w:rsidRPr="00DD0E4C">
        <w:rPr>
          <w:rFonts w:ascii="Verdana" w:hAnsi="Verdana"/>
          <w:bCs/>
          <w:i/>
          <w:sz w:val="24"/>
          <w:szCs w:val="24"/>
        </w:rPr>
        <w:t>..........</w:t>
      </w:r>
      <w:r w:rsidR="00DD0E4C">
        <w:rPr>
          <w:rFonts w:ascii="Verdana" w:hAnsi="Verdana"/>
          <w:bCs/>
          <w:i/>
          <w:sz w:val="24"/>
          <w:szCs w:val="24"/>
        </w:rPr>
        <w:t xml:space="preserve">” </w:t>
      </w:r>
      <w:r w:rsidR="00DD0E4C">
        <w:rPr>
          <w:rStyle w:val="Refdenotaderodap"/>
          <w:rFonts w:ascii="Verdana" w:hAnsi="Verdana"/>
          <w:bCs/>
          <w:i/>
          <w:sz w:val="24"/>
          <w:szCs w:val="24"/>
        </w:rPr>
        <w:footnoteReference w:id="1"/>
      </w:r>
      <w:r w:rsidR="00DD0E4C">
        <w:rPr>
          <w:rFonts w:ascii="Verdana" w:hAnsi="Verdana"/>
          <w:bCs/>
          <w:i/>
          <w:sz w:val="24"/>
          <w:szCs w:val="24"/>
        </w:rPr>
        <w:t xml:space="preserve"> .</w:t>
      </w:r>
    </w:p>
    <w:p w:rsidR="00240809" w:rsidRPr="00DD0E4C" w:rsidRDefault="00240809"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lastRenderedPageBreak/>
        <w:t>Nos controles difuso e concentrado de constitucionalidade, houve por bem</w:t>
      </w:r>
      <w:r w:rsidR="0075736B">
        <w:rPr>
          <w:rFonts w:ascii="Verdana" w:hAnsi="Verdana"/>
          <w:bCs/>
          <w:sz w:val="24"/>
          <w:szCs w:val="24"/>
        </w:rPr>
        <w:t>,</w:t>
      </w:r>
      <w:r w:rsidRPr="00DD0E4C">
        <w:rPr>
          <w:rFonts w:ascii="Verdana" w:hAnsi="Verdana"/>
          <w:bCs/>
          <w:sz w:val="24"/>
          <w:szCs w:val="24"/>
        </w:rPr>
        <w:t xml:space="preserve"> o constituinte</w:t>
      </w:r>
      <w:r w:rsidR="0075736B">
        <w:rPr>
          <w:rFonts w:ascii="Verdana" w:hAnsi="Verdana"/>
          <w:bCs/>
          <w:sz w:val="24"/>
          <w:szCs w:val="24"/>
        </w:rPr>
        <w:t>,</w:t>
      </w:r>
      <w:r w:rsidRPr="00DD0E4C">
        <w:rPr>
          <w:rFonts w:ascii="Verdana" w:hAnsi="Verdana"/>
          <w:bCs/>
          <w:sz w:val="24"/>
          <w:szCs w:val="24"/>
        </w:rPr>
        <w:t xml:space="preserve"> ofertar</w:t>
      </w:r>
      <w:r w:rsidR="00882E70">
        <w:rPr>
          <w:rFonts w:ascii="Verdana" w:hAnsi="Verdana"/>
          <w:bCs/>
          <w:sz w:val="24"/>
          <w:szCs w:val="24"/>
        </w:rPr>
        <w:t>,</w:t>
      </w:r>
      <w:r w:rsidRPr="00DD0E4C">
        <w:rPr>
          <w:rFonts w:ascii="Verdana" w:hAnsi="Verdana"/>
          <w:bCs/>
          <w:sz w:val="24"/>
          <w:szCs w:val="24"/>
        </w:rPr>
        <w:t xml:space="preserve"> </w:t>
      </w:r>
      <w:r w:rsidR="00882E70">
        <w:rPr>
          <w:rFonts w:ascii="Verdana" w:hAnsi="Verdana"/>
          <w:bCs/>
          <w:sz w:val="24"/>
          <w:szCs w:val="24"/>
        </w:rPr>
        <w:t>n</w:t>
      </w:r>
      <w:r w:rsidRPr="00DD0E4C">
        <w:rPr>
          <w:rFonts w:ascii="Verdana" w:hAnsi="Verdana"/>
          <w:bCs/>
          <w:sz w:val="24"/>
          <w:szCs w:val="24"/>
        </w:rPr>
        <w:t>o segundo</w:t>
      </w:r>
      <w:r w:rsidR="00882E70">
        <w:rPr>
          <w:rFonts w:ascii="Verdana" w:hAnsi="Verdana"/>
          <w:bCs/>
          <w:sz w:val="24"/>
          <w:szCs w:val="24"/>
        </w:rPr>
        <w:t>,</w:t>
      </w:r>
      <w:r w:rsidRPr="00DD0E4C">
        <w:rPr>
          <w:rFonts w:ascii="Verdana" w:hAnsi="Verdana"/>
          <w:bCs/>
          <w:sz w:val="24"/>
          <w:szCs w:val="24"/>
        </w:rPr>
        <w:t xml:space="preserve"> efeito vinculante imediato ao trânsito em julgado da decisão e</w:t>
      </w:r>
      <w:r w:rsidR="008B7CF6">
        <w:rPr>
          <w:rFonts w:ascii="Verdana" w:hAnsi="Verdana"/>
          <w:bCs/>
          <w:sz w:val="24"/>
          <w:szCs w:val="24"/>
        </w:rPr>
        <w:t>,</w:t>
      </w:r>
      <w:r w:rsidRPr="00DD0E4C">
        <w:rPr>
          <w:rFonts w:ascii="Verdana" w:hAnsi="Verdana"/>
          <w:bCs/>
          <w:sz w:val="24"/>
          <w:szCs w:val="24"/>
        </w:rPr>
        <w:t xml:space="preserve"> no primeiro</w:t>
      </w:r>
      <w:r w:rsidR="00882E70">
        <w:rPr>
          <w:rFonts w:ascii="Verdana" w:hAnsi="Verdana"/>
          <w:bCs/>
          <w:sz w:val="24"/>
          <w:szCs w:val="24"/>
        </w:rPr>
        <w:t>,</w:t>
      </w:r>
      <w:r w:rsidRPr="00DD0E4C">
        <w:rPr>
          <w:rFonts w:ascii="Verdana" w:hAnsi="Verdana"/>
          <w:bCs/>
          <w:sz w:val="24"/>
          <w:szCs w:val="24"/>
        </w:rPr>
        <w:t xml:space="preserve"> subordinar sua aplicação ampla à </w:t>
      </w:r>
      <w:r w:rsidR="008B7CF6">
        <w:rPr>
          <w:rFonts w:ascii="Verdana" w:hAnsi="Verdana"/>
          <w:bCs/>
          <w:sz w:val="24"/>
          <w:szCs w:val="24"/>
        </w:rPr>
        <w:t xml:space="preserve">manifestação </w:t>
      </w:r>
      <w:r w:rsidRPr="00DD0E4C">
        <w:rPr>
          <w:rFonts w:ascii="Verdana" w:hAnsi="Verdana"/>
          <w:bCs/>
          <w:sz w:val="24"/>
          <w:szCs w:val="24"/>
        </w:rPr>
        <w:t>do S</w:t>
      </w:r>
      <w:r w:rsidR="00370137">
        <w:rPr>
          <w:rFonts w:ascii="Verdana" w:hAnsi="Verdana"/>
          <w:bCs/>
          <w:sz w:val="24"/>
          <w:szCs w:val="24"/>
        </w:rPr>
        <w:t>enado Federal, que poderá</w:t>
      </w:r>
      <w:r w:rsidR="0075736B">
        <w:rPr>
          <w:rFonts w:ascii="Verdana" w:hAnsi="Verdana"/>
          <w:bCs/>
          <w:sz w:val="24"/>
          <w:szCs w:val="24"/>
        </w:rPr>
        <w:t xml:space="preserve"> dar</w:t>
      </w:r>
      <w:r w:rsidRPr="00DD0E4C">
        <w:rPr>
          <w:rFonts w:ascii="Verdana" w:hAnsi="Verdana"/>
          <w:bCs/>
          <w:sz w:val="24"/>
          <w:szCs w:val="24"/>
        </w:rPr>
        <w:t xml:space="preserve"> extensão idêntica </w:t>
      </w:r>
      <w:r w:rsidR="00882E70">
        <w:rPr>
          <w:rFonts w:ascii="Verdana" w:hAnsi="Verdana"/>
          <w:bCs/>
          <w:sz w:val="24"/>
          <w:szCs w:val="24"/>
        </w:rPr>
        <w:t>à</w:t>
      </w:r>
      <w:r w:rsidRPr="00DD0E4C">
        <w:rPr>
          <w:rFonts w:ascii="Verdana" w:hAnsi="Verdana"/>
          <w:bCs/>
          <w:sz w:val="24"/>
          <w:szCs w:val="24"/>
        </w:rPr>
        <w:t xml:space="preserve"> do efeito vinculante</w:t>
      </w:r>
      <w:r w:rsidR="00882E70">
        <w:rPr>
          <w:rFonts w:ascii="Verdana" w:hAnsi="Verdana"/>
          <w:bCs/>
          <w:sz w:val="24"/>
          <w:szCs w:val="24"/>
        </w:rPr>
        <w:t>,</w:t>
      </w:r>
      <w:r w:rsidRPr="00DD0E4C">
        <w:rPr>
          <w:rFonts w:ascii="Verdana" w:hAnsi="Verdana"/>
          <w:bCs/>
          <w:sz w:val="24"/>
          <w:szCs w:val="24"/>
        </w:rPr>
        <w:t xml:space="preserve"> a tod</w:t>
      </w:r>
      <w:r w:rsidR="00882E70">
        <w:rPr>
          <w:rFonts w:ascii="Verdana" w:hAnsi="Verdana"/>
          <w:bCs/>
          <w:sz w:val="24"/>
          <w:szCs w:val="24"/>
        </w:rPr>
        <w:t>a</w:t>
      </w:r>
      <w:r w:rsidRPr="00DD0E4C">
        <w:rPr>
          <w:rFonts w:ascii="Verdana" w:hAnsi="Verdana"/>
          <w:bCs/>
          <w:sz w:val="24"/>
          <w:szCs w:val="24"/>
        </w:rPr>
        <w:t xml:space="preserve"> ou a parte da exegese ofertada pelo Pretório Excelso</w:t>
      </w:r>
      <w:r w:rsidR="0075736B">
        <w:rPr>
          <w:rFonts w:ascii="Verdana" w:hAnsi="Verdana"/>
          <w:bCs/>
          <w:sz w:val="24"/>
          <w:szCs w:val="24"/>
        </w:rPr>
        <w:t xml:space="preserve"> </w:t>
      </w:r>
      <w:r w:rsidR="0075736B">
        <w:rPr>
          <w:rStyle w:val="Refdenotaderodap"/>
          <w:rFonts w:ascii="Verdana" w:hAnsi="Verdana"/>
          <w:bCs/>
          <w:sz w:val="24"/>
          <w:szCs w:val="24"/>
        </w:rPr>
        <w:footnoteReference w:id="2"/>
      </w:r>
      <w:r w:rsidRPr="00DD0E4C">
        <w:rPr>
          <w:rFonts w:ascii="Verdana" w:hAnsi="Verdana"/>
          <w:bCs/>
          <w:sz w:val="24"/>
          <w:szCs w:val="24"/>
        </w:rPr>
        <w:t>.</w:t>
      </w:r>
      <w:r w:rsidR="00370137">
        <w:rPr>
          <w:rFonts w:ascii="Verdana" w:hAnsi="Verdana"/>
          <w:bCs/>
          <w:sz w:val="24"/>
          <w:szCs w:val="24"/>
        </w:rPr>
        <w:t xml:space="preserve"> Pessoalmente, entend</w:t>
      </w:r>
      <w:r w:rsidR="008B7CF6">
        <w:rPr>
          <w:rFonts w:ascii="Verdana" w:hAnsi="Verdana"/>
          <w:bCs/>
          <w:sz w:val="24"/>
          <w:szCs w:val="24"/>
        </w:rPr>
        <w:t>emos</w:t>
      </w:r>
      <w:r w:rsidR="00370137">
        <w:rPr>
          <w:rFonts w:ascii="Verdana" w:hAnsi="Verdana"/>
          <w:bCs/>
          <w:sz w:val="24"/>
          <w:szCs w:val="24"/>
        </w:rPr>
        <w:t xml:space="preserve"> que o efeito é maior, pois </w:t>
      </w:r>
      <w:r w:rsidR="00370137">
        <w:rPr>
          <w:rFonts w:ascii="Verdana" w:hAnsi="Verdana"/>
          <w:bCs/>
          <w:sz w:val="24"/>
          <w:szCs w:val="24"/>
        </w:rPr>
        <w:lastRenderedPageBreak/>
        <w:t>retira formalmente o dispositivo do ordenamento, tendo o ato do Senado função revogatória da norma.</w:t>
      </w:r>
    </w:p>
    <w:p w:rsidR="00240809" w:rsidRPr="00DD0E4C" w:rsidRDefault="00240809"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Por ser</w:t>
      </w:r>
      <w:r w:rsidR="00882E70">
        <w:rPr>
          <w:rFonts w:ascii="Verdana" w:hAnsi="Verdana"/>
          <w:bCs/>
          <w:sz w:val="24"/>
          <w:szCs w:val="24"/>
        </w:rPr>
        <w:t>,</w:t>
      </w:r>
      <w:r w:rsidRPr="00DD0E4C">
        <w:rPr>
          <w:rFonts w:ascii="Verdana" w:hAnsi="Verdana"/>
          <w:bCs/>
          <w:sz w:val="24"/>
          <w:szCs w:val="24"/>
        </w:rPr>
        <w:t xml:space="preserve"> o controle difuso</w:t>
      </w:r>
      <w:r w:rsidR="00882E70">
        <w:rPr>
          <w:rFonts w:ascii="Verdana" w:hAnsi="Verdana"/>
          <w:bCs/>
          <w:sz w:val="24"/>
          <w:szCs w:val="24"/>
        </w:rPr>
        <w:t>,</w:t>
      </w:r>
      <w:r w:rsidRPr="00DD0E4C">
        <w:rPr>
          <w:rFonts w:ascii="Verdana" w:hAnsi="Verdana"/>
          <w:bCs/>
          <w:sz w:val="24"/>
          <w:szCs w:val="24"/>
        </w:rPr>
        <w:t xml:space="preserve"> solução</w:t>
      </w:r>
      <w:r w:rsidR="0038641D">
        <w:rPr>
          <w:rFonts w:ascii="Verdana" w:hAnsi="Verdana"/>
          <w:bCs/>
          <w:sz w:val="24"/>
          <w:szCs w:val="24"/>
        </w:rPr>
        <w:t xml:space="preserve"> judicial</w:t>
      </w:r>
      <w:r w:rsidRPr="00DD0E4C">
        <w:rPr>
          <w:rFonts w:ascii="Verdana" w:hAnsi="Verdana"/>
          <w:bCs/>
          <w:sz w:val="24"/>
          <w:szCs w:val="24"/>
        </w:rPr>
        <w:t xml:space="preserve"> entre partes, entendeu</w:t>
      </w:r>
      <w:r w:rsidR="00E62B6E">
        <w:rPr>
          <w:rFonts w:ascii="Verdana" w:hAnsi="Verdana"/>
          <w:bCs/>
          <w:sz w:val="24"/>
          <w:szCs w:val="24"/>
        </w:rPr>
        <w:t>,</w:t>
      </w:r>
      <w:r w:rsidRPr="00DD0E4C">
        <w:rPr>
          <w:rFonts w:ascii="Verdana" w:hAnsi="Verdana"/>
          <w:bCs/>
          <w:sz w:val="24"/>
          <w:szCs w:val="24"/>
        </w:rPr>
        <w:t xml:space="preserve"> o constituinte</w:t>
      </w:r>
      <w:r w:rsidR="00E62B6E">
        <w:rPr>
          <w:rFonts w:ascii="Verdana" w:hAnsi="Verdana"/>
          <w:bCs/>
          <w:sz w:val="24"/>
          <w:szCs w:val="24"/>
        </w:rPr>
        <w:t>,</w:t>
      </w:r>
      <w:r w:rsidRPr="00DD0E4C">
        <w:rPr>
          <w:rFonts w:ascii="Verdana" w:hAnsi="Verdana"/>
          <w:bCs/>
          <w:sz w:val="24"/>
          <w:szCs w:val="24"/>
        </w:rPr>
        <w:t xml:space="preserve"> que a Casa Representativa da Federação</w:t>
      </w:r>
      <w:r w:rsidR="00882E70">
        <w:rPr>
          <w:rFonts w:ascii="Verdana" w:hAnsi="Verdana"/>
          <w:bCs/>
          <w:sz w:val="24"/>
          <w:szCs w:val="24"/>
        </w:rPr>
        <w:t xml:space="preserve"> -</w:t>
      </w:r>
      <w:r w:rsidRPr="00DD0E4C">
        <w:rPr>
          <w:rFonts w:ascii="Verdana" w:hAnsi="Verdana"/>
          <w:bCs/>
          <w:sz w:val="24"/>
          <w:szCs w:val="24"/>
        </w:rPr>
        <w:t xml:space="preserve"> que possui o maior Poder da República, pois podendo afastar Presidentes </w:t>
      </w:r>
      <w:r w:rsidR="00E62B6E">
        <w:rPr>
          <w:rFonts w:ascii="Verdana" w:hAnsi="Verdana"/>
          <w:bCs/>
          <w:sz w:val="24"/>
          <w:szCs w:val="24"/>
        </w:rPr>
        <w:t xml:space="preserve">da República </w:t>
      </w:r>
      <w:r w:rsidRPr="00DD0E4C">
        <w:rPr>
          <w:rFonts w:ascii="Verdana" w:hAnsi="Verdana"/>
          <w:bCs/>
          <w:sz w:val="24"/>
          <w:szCs w:val="24"/>
        </w:rPr>
        <w:t>e Ministros  da Suprema Corte de suas funções</w:t>
      </w:r>
      <w:r w:rsidR="008B7CF6">
        <w:rPr>
          <w:rFonts w:ascii="Verdana" w:hAnsi="Verdana"/>
          <w:bCs/>
          <w:sz w:val="24"/>
          <w:szCs w:val="24"/>
        </w:rPr>
        <w:t>,</w:t>
      </w:r>
      <w:r w:rsidRPr="00DD0E4C">
        <w:rPr>
          <w:rFonts w:ascii="Verdana" w:hAnsi="Verdana"/>
          <w:bCs/>
          <w:sz w:val="24"/>
          <w:szCs w:val="24"/>
        </w:rPr>
        <w:t xml:space="preserve"> por conduta não republicana</w:t>
      </w:r>
      <w:r w:rsidR="0038641D">
        <w:rPr>
          <w:rFonts w:ascii="Verdana" w:hAnsi="Verdana"/>
          <w:bCs/>
          <w:sz w:val="24"/>
          <w:szCs w:val="24"/>
        </w:rPr>
        <w:t xml:space="preserve"> </w:t>
      </w:r>
      <w:r w:rsidR="0038641D">
        <w:rPr>
          <w:rStyle w:val="Refdenotaderodap"/>
          <w:rFonts w:ascii="Verdana" w:hAnsi="Verdana"/>
          <w:bCs/>
          <w:sz w:val="24"/>
          <w:szCs w:val="24"/>
        </w:rPr>
        <w:footnoteReference w:id="3"/>
      </w:r>
      <w:r w:rsidR="00882E70">
        <w:rPr>
          <w:rFonts w:ascii="Verdana" w:hAnsi="Verdana"/>
          <w:bCs/>
          <w:sz w:val="24"/>
          <w:szCs w:val="24"/>
        </w:rPr>
        <w:t>-</w:t>
      </w:r>
      <w:r w:rsidR="0038641D">
        <w:rPr>
          <w:rFonts w:ascii="Verdana" w:hAnsi="Verdana"/>
          <w:bCs/>
          <w:sz w:val="24"/>
          <w:szCs w:val="24"/>
        </w:rPr>
        <w:t xml:space="preserve"> </w:t>
      </w:r>
      <w:r w:rsidR="0038641D">
        <w:rPr>
          <w:rFonts w:ascii="Verdana" w:hAnsi="Verdana"/>
          <w:bCs/>
          <w:sz w:val="24"/>
          <w:szCs w:val="24"/>
        </w:rPr>
        <w:lastRenderedPageBreak/>
        <w:t xml:space="preserve">teria o poder </w:t>
      </w:r>
      <w:r w:rsidR="00E62B6E">
        <w:rPr>
          <w:rFonts w:ascii="Verdana" w:hAnsi="Verdana"/>
          <w:bCs/>
          <w:sz w:val="24"/>
          <w:szCs w:val="24"/>
        </w:rPr>
        <w:t>supre</w:t>
      </w:r>
      <w:r w:rsidRPr="00DD0E4C">
        <w:rPr>
          <w:rFonts w:ascii="Verdana" w:hAnsi="Verdana"/>
          <w:bCs/>
          <w:sz w:val="24"/>
          <w:szCs w:val="24"/>
        </w:rPr>
        <w:t>m</w:t>
      </w:r>
      <w:r w:rsidR="00E62B6E">
        <w:rPr>
          <w:rFonts w:ascii="Verdana" w:hAnsi="Verdana"/>
          <w:bCs/>
          <w:sz w:val="24"/>
          <w:szCs w:val="24"/>
        </w:rPr>
        <w:t xml:space="preserve">o </w:t>
      </w:r>
      <w:r w:rsidRPr="00DD0E4C">
        <w:rPr>
          <w:rFonts w:ascii="Verdana" w:hAnsi="Verdana"/>
          <w:bCs/>
          <w:sz w:val="24"/>
          <w:szCs w:val="24"/>
        </w:rPr>
        <w:t xml:space="preserve">de dar eficácia ampla ou limitada às decisões do </w:t>
      </w:r>
      <w:r w:rsidR="0038641D">
        <w:rPr>
          <w:rFonts w:ascii="Verdana" w:hAnsi="Verdana"/>
          <w:bCs/>
          <w:sz w:val="24"/>
          <w:szCs w:val="24"/>
        </w:rPr>
        <w:t>Pretório Excelso</w:t>
      </w:r>
      <w:r w:rsidRPr="00DD0E4C">
        <w:rPr>
          <w:rFonts w:ascii="Verdana" w:hAnsi="Verdana"/>
          <w:bCs/>
          <w:sz w:val="24"/>
          <w:szCs w:val="24"/>
        </w:rPr>
        <w:t xml:space="preserve"> proferida</w:t>
      </w:r>
      <w:r w:rsidR="00882E70">
        <w:rPr>
          <w:rFonts w:ascii="Verdana" w:hAnsi="Verdana"/>
          <w:bCs/>
          <w:sz w:val="24"/>
          <w:szCs w:val="24"/>
        </w:rPr>
        <w:t>s</w:t>
      </w:r>
      <w:r w:rsidRPr="00DD0E4C">
        <w:rPr>
          <w:rFonts w:ascii="Verdana" w:hAnsi="Verdana"/>
          <w:bCs/>
          <w:sz w:val="24"/>
          <w:szCs w:val="24"/>
        </w:rPr>
        <w:t xml:space="preserve"> em litígios entre partes</w:t>
      </w:r>
      <w:r w:rsidR="0038641D">
        <w:rPr>
          <w:rFonts w:ascii="Verdana" w:hAnsi="Verdana"/>
          <w:bCs/>
          <w:sz w:val="24"/>
          <w:szCs w:val="24"/>
        </w:rPr>
        <w:t xml:space="preserve">, cujo resultado fosse de </w:t>
      </w:r>
      <w:r w:rsidR="00882E70">
        <w:rPr>
          <w:rFonts w:ascii="Verdana" w:hAnsi="Verdana"/>
          <w:bCs/>
          <w:sz w:val="24"/>
          <w:szCs w:val="24"/>
        </w:rPr>
        <w:t xml:space="preserve">declaração </w:t>
      </w:r>
      <w:r w:rsidR="0038641D">
        <w:rPr>
          <w:rFonts w:ascii="Verdana" w:hAnsi="Verdana"/>
          <w:bCs/>
          <w:sz w:val="24"/>
          <w:szCs w:val="24"/>
        </w:rPr>
        <w:t>de</w:t>
      </w:r>
      <w:r w:rsidRPr="00DD0E4C">
        <w:rPr>
          <w:rFonts w:ascii="Verdana" w:hAnsi="Verdana"/>
          <w:bCs/>
          <w:sz w:val="24"/>
          <w:szCs w:val="24"/>
        </w:rPr>
        <w:t xml:space="preserve"> inconstitucionalidades</w:t>
      </w:r>
      <w:r w:rsidR="0038641D">
        <w:rPr>
          <w:rFonts w:ascii="Verdana" w:hAnsi="Verdana"/>
          <w:bCs/>
          <w:sz w:val="24"/>
          <w:szCs w:val="24"/>
        </w:rPr>
        <w:t xml:space="preserve"> </w:t>
      </w:r>
      <w:r w:rsidR="0038641D">
        <w:rPr>
          <w:rStyle w:val="Refdenotaderodap"/>
          <w:rFonts w:ascii="Verdana" w:hAnsi="Verdana"/>
          <w:bCs/>
          <w:sz w:val="24"/>
          <w:szCs w:val="24"/>
        </w:rPr>
        <w:footnoteReference w:id="4"/>
      </w:r>
      <w:r w:rsidRPr="00DD0E4C">
        <w:rPr>
          <w:rFonts w:ascii="Verdana" w:hAnsi="Verdana"/>
          <w:bCs/>
          <w:sz w:val="24"/>
          <w:szCs w:val="24"/>
        </w:rPr>
        <w:t>.</w:t>
      </w:r>
    </w:p>
    <w:p w:rsidR="00240809" w:rsidRPr="00DD0E4C" w:rsidRDefault="00240809"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lastRenderedPageBreak/>
        <w:t>Em outras palavras, declarada entre as partes, a inconstitucionalidade de uma lei</w:t>
      </w:r>
      <w:r w:rsidR="00882E70">
        <w:rPr>
          <w:rFonts w:ascii="Verdana" w:hAnsi="Verdana"/>
          <w:bCs/>
          <w:sz w:val="24"/>
          <w:szCs w:val="24"/>
        </w:rPr>
        <w:t>,</w:t>
      </w:r>
      <w:r w:rsidRPr="00DD0E4C">
        <w:rPr>
          <w:rFonts w:ascii="Verdana" w:hAnsi="Verdana"/>
          <w:bCs/>
          <w:sz w:val="24"/>
          <w:szCs w:val="24"/>
        </w:rPr>
        <w:t xml:space="preserve"> sua inteligência ampla ou limitada</w:t>
      </w:r>
      <w:r w:rsidR="00F26042">
        <w:rPr>
          <w:rFonts w:ascii="Verdana" w:hAnsi="Verdana"/>
          <w:bCs/>
          <w:sz w:val="24"/>
          <w:szCs w:val="24"/>
        </w:rPr>
        <w:t>,</w:t>
      </w:r>
      <w:r w:rsidRPr="00DD0E4C">
        <w:rPr>
          <w:rFonts w:ascii="Verdana" w:hAnsi="Verdana"/>
          <w:bCs/>
          <w:sz w:val="24"/>
          <w:szCs w:val="24"/>
        </w:rPr>
        <w:t xml:space="preserve"> a ser seguida por to</w:t>
      </w:r>
      <w:r w:rsidR="008A4B2A" w:rsidRPr="00DD0E4C">
        <w:rPr>
          <w:rFonts w:ascii="Verdana" w:hAnsi="Verdana"/>
          <w:bCs/>
          <w:sz w:val="24"/>
          <w:szCs w:val="24"/>
        </w:rPr>
        <w:t>dos os brasileiros</w:t>
      </w:r>
      <w:r w:rsidR="00F26042">
        <w:rPr>
          <w:rFonts w:ascii="Verdana" w:hAnsi="Verdana"/>
          <w:bCs/>
          <w:sz w:val="24"/>
          <w:szCs w:val="24"/>
        </w:rPr>
        <w:t>, haveria de ser</w:t>
      </w:r>
      <w:r w:rsidR="008A4B2A" w:rsidRPr="00DD0E4C">
        <w:rPr>
          <w:rFonts w:ascii="Verdana" w:hAnsi="Verdana"/>
          <w:bCs/>
          <w:sz w:val="24"/>
          <w:szCs w:val="24"/>
        </w:rPr>
        <w:t xml:space="preserve"> definida pelo Senado Federal e não pela Suprema Corte, faculdade a ser exercida, sem qualquer prazo imposto pelo legislador </w:t>
      </w:r>
      <w:r w:rsidR="00E62B6E">
        <w:rPr>
          <w:rFonts w:ascii="Verdana" w:hAnsi="Verdana"/>
          <w:bCs/>
          <w:sz w:val="24"/>
          <w:szCs w:val="24"/>
        </w:rPr>
        <w:t>maior</w:t>
      </w:r>
      <w:r w:rsidR="00B03365">
        <w:rPr>
          <w:rFonts w:ascii="Verdana" w:hAnsi="Verdana"/>
          <w:bCs/>
          <w:sz w:val="24"/>
          <w:szCs w:val="24"/>
        </w:rPr>
        <w:t>, no denominado controle concreto</w:t>
      </w:r>
      <w:r w:rsidR="00F26042">
        <w:rPr>
          <w:rFonts w:ascii="Verdana" w:hAnsi="Verdana"/>
          <w:bCs/>
          <w:sz w:val="24"/>
          <w:szCs w:val="24"/>
        </w:rPr>
        <w:t>,</w:t>
      </w:r>
      <w:r w:rsidR="00B03365">
        <w:rPr>
          <w:rFonts w:ascii="Verdana" w:hAnsi="Verdana"/>
          <w:bCs/>
          <w:sz w:val="24"/>
          <w:szCs w:val="24"/>
        </w:rPr>
        <w:t xml:space="preserve"> e não </w:t>
      </w:r>
      <w:r w:rsidR="00F26042">
        <w:rPr>
          <w:rFonts w:ascii="Verdana" w:hAnsi="Verdana"/>
          <w:bCs/>
          <w:sz w:val="24"/>
          <w:szCs w:val="24"/>
        </w:rPr>
        <w:t xml:space="preserve">no </w:t>
      </w:r>
      <w:r w:rsidR="00B03365">
        <w:rPr>
          <w:rFonts w:ascii="Verdana" w:hAnsi="Verdana"/>
          <w:bCs/>
          <w:sz w:val="24"/>
          <w:szCs w:val="24"/>
        </w:rPr>
        <w:t>abstrato de constitucionalidade</w:t>
      </w:r>
      <w:r w:rsidR="00F26042">
        <w:rPr>
          <w:rFonts w:ascii="Verdana" w:hAnsi="Verdana"/>
          <w:bCs/>
          <w:sz w:val="24"/>
          <w:szCs w:val="24"/>
        </w:rPr>
        <w:t xml:space="preserve">, em que os efeitos </w:t>
      </w:r>
      <w:r w:rsidR="00F3644E">
        <w:rPr>
          <w:rFonts w:ascii="Verdana" w:hAnsi="Verdana"/>
          <w:bCs/>
          <w:sz w:val="24"/>
          <w:szCs w:val="24"/>
        </w:rPr>
        <w:t>“</w:t>
      </w:r>
      <w:r w:rsidR="00F26042">
        <w:rPr>
          <w:rFonts w:ascii="Verdana" w:hAnsi="Verdana"/>
          <w:bCs/>
          <w:sz w:val="24"/>
          <w:szCs w:val="24"/>
        </w:rPr>
        <w:t>erga omnes</w:t>
      </w:r>
      <w:r w:rsidR="00F3644E">
        <w:rPr>
          <w:rFonts w:ascii="Verdana" w:hAnsi="Verdana"/>
          <w:bCs/>
          <w:sz w:val="24"/>
          <w:szCs w:val="24"/>
        </w:rPr>
        <w:t>”</w:t>
      </w:r>
      <w:r w:rsidR="00F26042">
        <w:rPr>
          <w:rFonts w:ascii="Verdana" w:hAnsi="Verdana"/>
          <w:bCs/>
          <w:sz w:val="24"/>
          <w:szCs w:val="24"/>
        </w:rPr>
        <w:t xml:space="preserve"> e vinculante emanam diretamente da própria decisão da Suprema Corte</w:t>
      </w:r>
      <w:r w:rsidR="008A4B2A" w:rsidRPr="00DD0E4C">
        <w:rPr>
          <w:rFonts w:ascii="Verdana" w:hAnsi="Verdana"/>
          <w:bCs/>
          <w:sz w:val="24"/>
          <w:szCs w:val="24"/>
        </w:rPr>
        <w:t>.</w:t>
      </w:r>
    </w:p>
    <w:p w:rsidR="008A4B2A" w:rsidRPr="00DD0E4C" w:rsidRDefault="008A4B2A"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Em te</w:t>
      </w:r>
      <w:r w:rsidR="00B03365">
        <w:rPr>
          <w:rFonts w:ascii="Verdana" w:hAnsi="Verdana"/>
          <w:bCs/>
          <w:sz w:val="24"/>
          <w:szCs w:val="24"/>
        </w:rPr>
        <w:t>rmo</w:t>
      </w:r>
      <w:r w:rsidRPr="00DD0E4C">
        <w:rPr>
          <w:rFonts w:ascii="Verdana" w:hAnsi="Verdana"/>
          <w:bCs/>
          <w:sz w:val="24"/>
          <w:szCs w:val="24"/>
        </w:rPr>
        <w:t xml:space="preserve">s diversos, declarada a inconstitucionalidade de uma lei pela Suprema Corte em controle difuso, a extensão desta decisão, se não definida pela própria Corte, passa automaticamente para o crivo do Senado, tendo por bem, o constituinte, definido a competência da Casa da Federação </w:t>
      </w:r>
      <w:r w:rsidR="00F26042">
        <w:rPr>
          <w:rFonts w:ascii="Verdana" w:hAnsi="Verdana"/>
          <w:bCs/>
          <w:sz w:val="24"/>
          <w:szCs w:val="24"/>
        </w:rPr>
        <w:t xml:space="preserve">para </w:t>
      </w:r>
      <w:r w:rsidRPr="00DD0E4C">
        <w:rPr>
          <w:rFonts w:ascii="Verdana" w:hAnsi="Verdana"/>
          <w:bCs/>
          <w:sz w:val="24"/>
          <w:szCs w:val="24"/>
        </w:rPr>
        <w:lastRenderedPageBreak/>
        <w:t>balizar seus efeitos, A QUALQUER TEMPO</w:t>
      </w:r>
      <w:r w:rsidR="00F26042">
        <w:rPr>
          <w:rFonts w:ascii="Verdana" w:hAnsi="Verdana"/>
          <w:bCs/>
          <w:sz w:val="24"/>
          <w:szCs w:val="24"/>
        </w:rPr>
        <w:t>,</w:t>
      </w:r>
      <w:r w:rsidRPr="00DD0E4C">
        <w:rPr>
          <w:rFonts w:ascii="Verdana" w:hAnsi="Verdana"/>
          <w:bCs/>
          <w:sz w:val="24"/>
          <w:szCs w:val="24"/>
        </w:rPr>
        <w:t xml:space="preserve"> nas decisões transitadas em julgado</w:t>
      </w:r>
      <w:r w:rsidR="00B03365">
        <w:rPr>
          <w:rFonts w:ascii="Verdana" w:hAnsi="Verdana"/>
          <w:bCs/>
          <w:sz w:val="24"/>
          <w:szCs w:val="24"/>
        </w:rPr>
        <w:t xml:space="preserve"> </w:t>
      </w:r>
      <w:r w:rsidR="00B03365">
        <w:rPr>
          <w:rStyle w:val="Refdenotaderodap"/>
          <w:rFonts w:ascii="Verdana" w:hAnsi="Verdana"/>
          <w:bCs/>
          <w:sz w:val="24"/>
          <w:szCs w:val="24"/>
        </w:rPr>
        <w:footnoteReference w:id="5"/>
      </w:r>
      <w:r w:rsidRPr="00DD0E4C">
        <w:rPr>
          <w:rFonts w:ascii="Verdana" w:hAnsi="Verdana"/>
          <w:bCs/>
          <w:sz w:val="24"/>
          <w:szCs w:val="24"/>
        </w:rPr>
        <w:t>.</w:t>
      </w:r>
    </w:p>
    <w:p w:rsidR="008A4B2A" w:rsidRPr="00DD0E4C" w:rsidRDefault="008A4B2A"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 xml:space="preserve">No momento em que o Senado Federal </w:t>
      </w:r>
      <w:r w:rsidR="00F26042">
        <w:rPr>
          <w:rFonts w:ascii="Verdana" w:hAnsi="Verdana"/>
          <w:bCs/>
          <w:sz w:val="24"/>
          <w:szCs w:val="24"/>
        </w:rPr>
        <w:t xml:space="preserve">decide </w:t>
      </w:r>
      <w:r w:rsidRPr="00DD0E4C">
        <w:rPr>
          <w:rFonts w:ascii="Verdana" w:hAnsi="Verdana"/>
          <w:bCs/>
          <w:sz w:val="24"/>
          <w:szCs w:val="24"/>
        </w:rPr>
        <w:t xml:space="preserve">suspender </w:t>
      </w:r>
      <w:r w:rsidR="00F26042">
        <w:rPr>
          <w:rFonts w:ascii="Verdana" w:hAnsi="Verdana"/>
          <w:bCs/>
          <w:sz w:val="24"/>
          <w:szCs w:val="24"/>
        </w:rPr>
        <w:t xml:space="preserve">a eficácia de </w:t>
      </w:r>
      <w:r w:rsidRPr="00DD0E4C">
        <w:rPr>
          <w:rFonts w:ascii="Verdana" w:hAnsi="Verdana"/>
          <w:bCs/>
          <w:sz w:val="24"/>
          <w:szCs w:val="24"/>
        </w:rPr>
        <w:t xml:space="preserve">uma </w:t>
      </w:r>
      <w:r w:rsidR="00F26042">
        <w:rPr>
          <w:rFonts w:ascii="Verdana" w:hAnsi="Verdana"/>
          <w:bCs/>
          <w:sz w:val="24"/>
          <w:szCs w:val="24"/>
        </w:rPr>
        <w:t>“</w:t>
      </w:r>
      <w:r w:rsidRPr="00DD0E4C">
        <w:rPr>
          <w:rFonts w:ascii="Verdana" w:hAnsi="Verdana"/>
          <w:bCs/>
          <w:sz w:val="24"/>
          <w:szCs w:val="24"/>
        </w:rPr>
        <w:t>lei</w:t>
      </w:r>
      <w:r w:rsidR="00F26042">
        <w:rPr>
          <w:rFonts w:ascii="Verdana" w:hAnsi="Verdana"/>
          <w:bCs/>
          <w:sz w:val="24"/>
          <w:szCs w:val="24"/>
        </w:rPr>
        <w:t>”</w:t>
      </w:r>
      <w:r w:rsidRPr="00DD0E4C">
        <w:rPr>
          <w:rFonts w:ascii="Verdana" w:hAnsi="Verdana"/>
          <w:bCs/>
          <w:sz w:val="24"/>
          <w:szCs w:val="24"/>
        </w:rPr>
        <w:t xml:space="preserve"> considerada </w:t>
      </w:r>
      <w:r w:rsidR="00ED73DD" w:rsidRPr="00DD0E4C">
        <w:rPr>
          <w:rFonts w:ascii="Verdana" w:hAnsi="Verdana"/>
          <w:bCs/>
          <w:sz w:val="24"/>
          <w:szCs w:val="24"/>
        </w:rPr>
        <w:t>inconstitucional, em controle difuso, pelo Pretório Excelso</w:t>
      </w:r>
      <w:r w:rsidR="00F26042">
        <w:rPr>
          <w:rFonts w:ascii="Verdana" w:hAnsi="Verdana"/>
          <w:bCs/>
          <w:sz w:val="24"/>
          <w:szCs w:val="24"/>
        </w:rPr>
        <w:t>,</w:t>
      </w:r>
      <w:r w:rsidR="00ED73DD" w:rsidRPr="00DD0E4C">
        <w:rPr>
          <w:rFonts w:ascii="Verdana" w:hAnsi="Verdana"/>
          <w:bCs/>
          <w:sz w:val="24"/>
          <w:szCs w:val="24"/>
        </w:rPr>
        <w:t xml:space="preserve"> esta lei </w:t>
      </w:r>
      <w:r w:rsidR="0056205F">
        <w:rPr>
          <w:rFonts w:ascii="Verdana" w:hAnsi="Verdana"/>
          <w:bCs/>
          <w:sz w:val="24"/>
          <w:szCs w:val="24"/>
        </w:rPr>
        <w:t>é afastada</w:t>
      </w:r>
      <w:r w:rsidR="00ED73DD" w:rsidRPr="00DD0E4C">
        <w:rPr>
          <w:rFonts w:ascii="Verdana" w:hAnsi="Verdana"/>
          <w:bCs/>
          <w:sz w:val="24"/>
          <w:szCs w:val="24"/>
        </w:rPr>
        <w:t xml:space="preserve"> do</w:t>
      </w:r>
      <w:r w:rsidR="0056205F">
        <w:rPr>
          <w:rFonts w:ascii="Verdana" w:hAnsi="Verdana"/>
          <w:bCs/>
          <w:sz w:val="24"/>
          <w:szCs w:val="24"/>
        </w:rPr>
        <w:t xml:space="preserve"> Universo </w:t>
      </w:r>
      <w:r w:rsidR="0056205F">
        <w:rPr>
          <w:rFonts w:ascii="Verdana" w:hAnsi="Verdana"/>
          <w:bCs/>
          <w:sz w:val="24"/>
          <w:szCs w:val="24"/>
        </w:rPr>
        <w:lastRenderedPageBreak/>
        <w:t>Jurídico e não poderá</w:t>
      </w:r>
      <w:r w:rsidR="00ED73DD" w:rsidRPr="00DD0E4C">
        <w:rPr>
          <w:rFonts w:ascii="Verdana" w:hAnsi="Verdana"/>
          <w:bCs/>
          <w:sz w:val="24"/>
          <w:szCs w:val="24"/>
        </w:rPr>
        <w:t xml:space="preserve"> mais ser revitalizada</w:t>
      </w:r>
      <w:r w:rsidR="00F26042">
        <w:rPr>
          <w:rFonts w:ascii="Verdana" w:hAnsi="Verdana"/>
          <w:bCs/>
          <w:sz w:val="24"/>
          <w:szCs w:val="24"/>
        </w:rPr>
        <w:t>,</w:t>
      </w:r>
      <w:r w:rsidR="00ED73DD" w:rsidRPr="00DD0E4C">
        <w:rPr>
          <w:rFonts w:ascii="Verdana" w:hAnsi="Verdana"/>
          <w:bCs/>
          <w:sz w:val="24"/>
          <w:szCs w:val="24"/>
        </w:rPr>
        <w:t xml:space="preserve"> senão por uma nova lei aprovada pelo Congresso Nacional</w:t>
      </w:r>
      <w:r w:rsidR="00B03365">
        <w:rPr>
          <w:rFonts w:ascii="Verdana" w:hAnsi="Verdana"/>
          <w:bCs/>
          <w:sz w:val="24"/>
          <w:szCs w:val="24"/>
        </w:rPr>
        <w:t xml:space="preserve"> </w:t>
      </w:r>
      <w:r w:rsidR="00B03365">
        <w:rPr>
          <w:rStyle w:val="Refdenotaderodap"/>
          <w:rFonts w:ascii="Verdana" w:hAnsi="Verdana"/>
          <w:bCs/>
          <w:sz w:val="24"/>
          <w:szCs w:val="24"/>
        </w:rPr>
        <w:footnoteReference w:id="6"/>
      </w:r>
      <w:r w:rsidR="00ED73DD" w:rsidRPr="00DD0E4C">
        <w:rPr>
          <w:rFonts w:ascii="Verdana" w:hAnsi="Verdana"/>
          <w:bCs/>
          <w:sz w:val="24"/>
          <w:szCs w:val="24"/>
        </w:rPr>
        <w:t>.</w:t>
      </w:r>
    </w:p>
    <w:p w:rsidR="00ED73DD" w:rsidRPr="00DD0E4C" w:rsidRDefault="00ED73DD"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 xml:space="preserve">Em </w:t>
      </w:r>
      <w:r w:rsidR="00F26042">
        <w:rPr>
          <w:rFonts w:ascii="Verdana" w:hAnsi="Verdana"/>
          <w:bCs/>
          <w:sz w:val="24"/>
          <w:szCs w:val="24"/>
        </w:rPr>
        <w:t>tais condições,</w:t>
      </w:r>
      <w:r w:rsidRPr="00DD0E4C">
        <w:rPr>
          <w:rFonts w:ascii="Verdana" w:hAnsi="Verdana"/>
          <w:bCs/>
          <w:sz w:val="24"/>
          <w:szCs w:val="24"/>
        </w:rPr>
        <w:t xml:space="preserve"> não pode a Suprema Corte, em </w:t>
      </w:r>
      <w:r w:rsidR="00925E08">
        <w:rPr>
          <w:rFonts w:ascii="Verdana" w:hAnsi="Verdana"/>
          <w:bCs/>
          <w:sz w:val="24"/>
          <w:szCs w:val="24"/>
        </w:rPr>
        <w:t xml:space="preserve">exame de legislação posterior, </w:t>
      </w:r>
      <w:r w:rsidRPr="00DD0E4C">
        <w:rPr>
          <w:rFonts w:ascii="Verdana" w:hAnsi="Verdana"/>
          <w:bCs/>
          <w:sz w:val="24"/>
          <w:szCs w:val="24"/>
        </w:rPr>
        <w:t xml:space="preserve">após </w:t>
      </w:r>
      <w:r w:rsidR="00F26042">
        <w:rPr>
          <w:rFonts w:ascii="Verdana" w:hAnsi="Verdana"/>
          <w:bCs/>
          <w:sz w:val="24"/>
          <w:szCs w:val="24"/>
        </w:rPr>
        <w:t xml:space="preserve">ter </w:t>
      </w:r>
      <w:r w:rsidRPr="00DD0E4C">
        <w:rPr>
          <w:rFonts w:ascii="Verdana" w:hAnsi="Verdana"/>
          <w:bCs/>
          <w:sz w:val="24"/>
          <w:szCs w:val="24"/>
        </w:rPr>
        <w:t>declara</w:t>
      </w:r>
      <w:r w:rsidR="00F26042">
        <w:rPr>
          <w:rFonts w:ascii="Verdana" w:hAnsi="Verdana"/>
          <w:bCs/>
          <w:sz w:val="24"/>
          <w:szCs w:val="24"/>
        </w:rPr>
        <w:t>do</w:t>
      </w:r>
      <w:r w:rsidRPr="00DD0E4C">
        <w:rPr>
          <w:rFonts w:ascii="Verdana" w:hAnsi="Verdana"/>
          <w:bCs/>
          <w:sz w:val="24"/>
          <w:szCs w:val="24"/>
        </w:rPr>
        <w:t xml:space="preserve"> a inconstitucionalidade </w:t>
      </w:r>
      <w:r w:rsidR="00F26042">
        <w:rPr>
          <w:rFonts w:ascii="Verdana" w:hAnsi="Verdana"/>
          <w:bCs/>
          <w:sz w:val="24"/>
          <w:szCs w:val="24"/>
        </w:rPr>
        <w:t>de dispositivo legal e d</w:t>
      </w:r>
      <w:r w:rsidRPr="00DD0E4C">
        <w:rPr>
          <w:rFonts w:ascii="Verdana" w:hAnsi="Verdana"/>
          <w:bCs/>
          <w:sz w:val="24"/>
          <w:szCs w:val="24"/>
        </w:rPr>
        <w:t xml:space="preserve">e o Senado Federal </w:t>
      </w:r>
      <w:r w:rsidR="00F26042">
        <w:rPr>
          <w:rFonts w:ascii="Verdana" w:hAnsi="Verdana"/>
          <w:bCs/>
          <w:sz w:val="24"/>
          <w:szCs w:val="24"/>
        </w:rPr>
        <w:t xml:space="preserve">tê-lo </w:t>
      </w:r>
      <w:r w:rsidRPr="00DD0E4C">
        <w:rPr>
          <w:rFonts w:ascii="Verdana" w:hAnsi="Verdana"/>
          <w:bCs/>
          <w:sz w:val="24"/>
          <w:szCs w:val="24"/>
        </w:rPr>
        <w:t>retirado do elenco legislativo aplicável aos brasileiros, re</w:t>
      </w:r>
      <w:r w:rsidR="00925E08">
        <w:rPr>
          <w:rFonts w:ascii="Verdana" w:hAnsi="Verdana"/>
          <w:bCs/>
          <w:sz w:val="24"/>
          <w:szCs w:val="24"/>
        </w:rPr>
        <w:t xml:space="preserve">introduzi-lo </w:t>
      </w:r>
      <w:r w:rsidRPr="00DD0E4C">
        <w:rPr>
          <w:rFonts w:ascii="Verdana" w:hAnsi="Verdana"/>
          <w:bCs/>
          <w:sz w:val="24"/>
          <w:szCs w:val="24"/>
        </w:rPr>
        <w:t xml:space="preserve">por nova orientação exegética, </w:t>
      </w:r>
      <w:r w:rsidR="00925E08">
        <w:rPr>
          <w:rFonts w:ascii="Verdana" w:hAnsi="Verdana"/>
          <w:bCs/>
          <w:sz w:val="24"/>
          <w:szCs w:val="24"/>
        </w:rPr>
        <w:t xml:space="preserve">pinçando das disposições consideradas </w:t>
      </w:r>
      <w:r w:rsidR="00C57DC5">
        <w:rPr>
          <w:rFonts w:ascii="Verdana" w:hAnsi="Verdana"/>
          <w:bCs/>
          <w:sz w:val="24"/>
          <w:szCs w:val="24"/>
        </w:rPr>
        <w:t>inconstituciona</w:t>
      </w:r>
      <w:r w:rsidRPr="00DD0E4C">
        <w:rPr>
          <w:rFonts w:ascii="Verdana" w:hAnsi="Verdana"/>
          <w:bCs/>
          <w:sz w:val="24"/>
          <w:szCs w:val="24"/>
        </w:rPr>
        <w:t>is</w:t>
      </w:r>
      <w:r w:rsidR="00C57DC5">
        <w:rPr>
          <w:rFonts w:ascii="Verdana" w:hAnsi="Verdana"/>
          <w:bCs/>
          <w:sz w:val="24"/>
          <w:szCs w:val="24"/>
        </w:rPr>
        <w:t xml:space="preserve"> “erga omnes” pelo Senado</w:t>
      </w:r>
      <w:r w:rsidR="00F26042">
        <w:rPr>
          <w:rFonts w:ascii="Verdana" w:hAnsi="Verdana"/>
          <w:bCs/>
          <w:sz w:val="24"/>
          <w:szCs w:val="24"/>
        </w:rPr>
        <w:t>,</w:t>
      </w:r>
      <w:r w:rsidR="00C57DC5">
        <w:rPr>
          <w:rFonts w:ascii="Verdana" w:hAnsi="Verdana"/>
          <w:bCs/>
          <w:sz w:val="24"/>
          <w:szCs w:val="24"/>
        </w:rPr>
        <w:t xml:space="preserve"> </w:t>
      </w:r>
      <w:r w:rsidR="00C57DC5">
        <w:rPr>
          <w:rFonts w:ascii="Verdana" w:hAnsi="Verdana"/>
          <w:bCs/>
          <w:sz w:val="24"/>
          <w:szCs w:val="24"/>
        </w:rPr>
        <w:lastRenderedPageBreak/>
        <w:t xml:space="preserve">preceitos não </w:t>
      </w:r>
      <w:r w:rsidR="00A54033">
        <w:rPr>
          <w:rFonts w:ascii="Verdana" w:hAnsi="Verdana"/>
          <w:bCs/>
          <w:sz w:val="24"/>
          <w:szCs w:val="24"/>
        </w:rPr>
        <w:t xml:space="preserve">mais </w:t>
      </w:r>
      <w:r w:rsidR="00C57DC5">
        <w:rPr>
          <w:rFonts w:ascii="Verdana" w:hAnsi="Verdana"/>
          <w:bCs/>
          <w:sz w:val="24"/>
          <w:szCs w:val="24"/>
        </w:rPr>
        <w:t xml:space="preserve">constantes expressamente da </w:t>
      </w:r>
      <w:r w:rsidR="00F26042">
        <w:rPr>
          <w:rFonts w:ascii="Verdana" w:hAnsi="Verdana"/>
          <w:bCs/>
          <w:sz w:val="24"/>
          <w:szCs w:val="24"/>
        </w:rPr>
        <w:t>legislação anterior, nem da nova</w:t>
      </w:r>
      <w:r w:rsidR="00C57DC5">
        <w:rPr>
          <w:rFonts w:ascii="Verdana" w:hAnsi="Verdana"/>
          <w:bCs/>
          <w:sz w:val="24"/>
          <w:szCs w:val="24"/>
        </w:rPr>
        <w:t xml:space="preserve"> </w:t>
      </w:r>
      <w:r w:rsidR="00C57DC5">
        <w:rPr>
          <w:rStyle w:val="Refdenotaderodap"/>
          <w:rFonts w:ascii="Verdana" w:hAnsi="Verdana"/>
          <w:bCs/>
          <w:sz w:val="24"/>
          <w:szCs w:val="24"/>
        </w:rPr>
        <w:footnoteReference w:id="7"/>
      </w:r>
      <w:r w:rsidRPr="00DD0E4C">
        <w:rPr>
          <w:rFonts w:ascii="Verdana" w:hAnsi="Verdana"/>
          <w:bCs/>
          <w:sz w:val="24"/>
          <w:szCs w:val="24"/>
        </w:rPr>
        <w:t>.</w:t>
      </w:r>
    </w:p>
    <w:p w:rsidR="00ED73DD" w:rsidRPr="00DD0E4C" w:rsidRDefault="00ED73DD"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lastRenderedPageBreak/>
        <w:t xml:space="preserve">A </w:t>
      </w:r>
      <w:r w:rsidR="006C30EF">
        <w:rPr>
          <w:rFonts w:ascii="Verdana" w:hAnsi="Verdana"/>
          <w:bCs/>
          <w:sz w:val="24"/>
          <w:szCs w:val="24"/>
        </w:rPr>
        <w:t>esmagadora maioria dos doutrinadores e</w:t>
      </w:r>
      <w:r w:rsidRPr="00DD0E4C">
        <w:rPr>
          <w:rFonts w:ascii="Verdana" w:hAnsi="Verdana"/>
          <w:bCs/>
          <w:sz w:val="24"/>
          <w:szCs w:val="24"/>
        </w:rPr>
        <w:t>ntendem</w:t>
      </w:r>
      <w:r w:rsidR="006C30EF">
        <w:rPr>
          <w:rFonts w:ascii="Verdana" w:hAnsi="Verdana"/>
          <w:bCs/>
          <w:sz w:val="24"/>
          <w:szCs w:val="24"/>
        </w:rPr>
        <w:t>,</w:t>
      </w:r>
      <w:r w:rsidRPr="00DD0E4C">
        <w:rPr>
          <w:rFonts w:ascii="Verdana" w:hAnsi="Verdana"/>
          <w:bCs/>
          <w:sz w:val="24"/>
          <w:szCs w:val="24"/>
        </w:rPr>
        <w:t xml:space="preserve"> a</w:t>
      </w:r>
      <w:r w:rsidR="006C30EF">
        <w:rPr>
          <w:rFonts w:ascii="Verdana" w:hAnsi="Verdana"/>
          <w:bCs/>
          <w:sz w:val="24"/>
          <w:szCs w:val="24"/>
        </w:rPr>
        <w:t>pesar d</w:t>
      </w:r>
      <w:r w:rsidR="00F26042">
        <w:rPr>
          <w:rFonts w:ascii="Verdana" w:hAnsi="Verdana"/>
          <w:bCs/>
          <w:sz w:val="24"/>
          <w:szCs w:val="24"/>
        </w:rPr>
        <w:t xml:space="preserve">e </w:t>
      </w:r>
      <w:r w:rsidR="006C30EF">
        <w:rPr>
          <w:rFonts w:ascii="Verdana" w:hAnsi="Verdana"/>
          <w:bCs/>
          <w:sz w:val="24"/>
          <w:szCs w:val="24"/>
        </w:rPr>
        <w:t xml:space="preserve">o vocábulo utilizado ser “suspensão”, </w:t>
      </w:r>
      <w:r w:rsidR="0056205F">
        <w:rPr>
          <w:rFonts w:ascii="Verdana" w:hAnsi="Verdana"/>
          <w:bCs/>
          <w:sz w:val="24"/>
          <w:szCs w:val="24"/>
        </w:rPr>
        <w:t xml:space="preserve">que, </w:t>
      </w:r>
      <w:r w:rsidRPr="00DD0E4C">
        <w:rPr>
          <w:rFonts w:ascii="Verdana" w:hAnsi="Verdana"/>
          <w:bCs/>
          <w:sz w:val="24"/>
          <w:szCs w:val="24"/>
        </w:rPr>
        <w:t>decl</w:t>
      </w:r>
      <w:r w:rsidR="0056205F">
        <w:rPr>
          <w:rFonts w:ascii="Verdana" w:hAnsi="Verdana"/>
          <w:bCs/>
          <w:sz w:val="24"/>
          <w:szCs w:val="24"/>
        </w:rPr>
        <w:t>arada a inconstitucionalidade em</w:t>
      </w:r>
      <w:r w:rsidRPr="00DD0E4C">
        <w:rPr>
          <w:rFonts w:ascii="Verdana" w:hAnsi="Verdana"/>
          <w:bCs/>
          <w:sz w:val="24"/>
          <w:szCs w:val="24"/>
        </w:rPr>
        <w:t xml:space="preserve"> controle difuso </w:t>
      </w:r>
      <w:r w:rsidR="0056205F">
        <w:rPr>
          <w:rFonts w:ascii="Verdana" w:hAnsi="Verdana"/>
          <w:bCs/>
          <w:sz w:val="24"/>
          <w:szCs w:val="24"/>
        </w:rPr>
        <w:t>d</w:t>
      </w:r>
      <w:r w:rsidRPr="00DD0E4C">
        <w:rPr>
          <w:rFonts w:ascii="Verdana" w:hAnsi="Verdana"/>
          <w:bCs/>
          <w:sz w:val="24"/>
          <w:szCs w:val="24"/>
        </w:rPr>
        <w:t xml:space="preserve">e </w:t>
      </w:r>
      <w:r w:rsidR="0056205F">
        <w:rPr>
          <w:rFonts w:ascii="Verdana" w:hAnsi="Verdana"/>
          <w:bCs/>
          <w:sz w:val="24"/>
          <w:szCs w:val="24"/>
        </w:rPr>
        <w:t>constitucionalidade</w:t>
      </w:r>
      <w:r w:rsidR="00F26042">
        <w:rPr>
          <w:rFonts w:ascii="Verdana" w:hAnsi="Verdana"/>
          <w:bCs/>
          <w:sz w:val="24"/>
          <w:szCs w:val="24"/>
        </w:rPr>
        <w:t>,</w:t>
      </w:r>
      <w:r w:rsidR="0056205F">
        <w:rPr>
          <w:rFonts w:ascii="Verdana" w:hAnsi="Verdana"/>
          <w:bCs/>
          <w:sz w:val="24"/>
          <w:szCs w:val="24"/>
        </w:rPr>
        <w:t xml:space="preserve"> é </w:t>
      </w:r>
      <w:r w:rsidRPr="00DD0E4C">
        <w:rPr>
          <w:rFonts w:ascii="Verdana" w:hAnsi="Verdana"/>
          <w:bCs/>
          <w:sz w:val="24"/>
          <w:szCs w:val="24"/>
        </w:rPr>
        <w:t>defini</w:t>
      </w:r>
      <w:r w:rsidR="00F26042">
        <w:rPr>
          <w:rFonts w:ascii="Verdana" w:hAnsi="Verdana"/>
          <w:bCs/>
          <w:sz w:val="24"/>
          <w:szCs w:val="24"/>
        </w:rPr>
        <w:t>tivo</w:t>
      </w:r>
      <w:r w:rsidRPr="00DD0E4C">
        <w:rPr>
          <w:rFonts w:ascii="Verdana" w:hAnsi="Verdana"/>
          <w:bCs/>
          <w:sz w:val="24"/>
          <w:szCs w:val="24"/>
        </w:rPr>
        <w:t xml:space="preserve"> o afastamento da lei do universo jurídico,</w:t>
      </w:r>
      <w:r w:rsidR="00F26042">
        <w:rPr>
          <w:rFonts w:ascii="Verdana" w:hAnsi="Verdana"/>
          <w:bCs/>
          <w:sz w:val="24"/>
          <w:szCs w:val="24"/>
        </w:rPr>
        <w:t xml:space="preserve"> retirando</w:t>
      </w:r>
      <w:r w:rsidRPr="00DD0E4C">
        <w:rPr>
          <w:rFonts w:ascii="Verdana" w:hAnsi="Verdana"/>
          <w:bCs/>
          <w:sz w:val="24"/>
          <w:szCs w:val="24"/>
        </w:rPr>
        <w:t xml:space="preserve"> da Suprema Corte </w:t>
      </w:r>
      <w:r w:rsidR="000442C5">
        <w:rPr>
          <w:rFonts w:ascii="Verdana" w:hAnsi="Verdana"/>
          <w:bCs/>
          <w:sz w:val="24"/>
          <w:szCs w:val="24"/>
        </w:rPr>
        <w:t>competência para r</w:t>
      </w:r>
      <w:r w:rsidRPr="00DD0E4C">
        <w:rPr>
          <w:rFonts w:ascii="Verdana" w:hAnsi="Verdana"/>
          <w:bCs/>
          <w:sz w:val="24"/>
          <w:szCs w:val="24"/>
        </w:rPr>
        <w:t>estabelecer a lei inconstitucional, tornando-a constitucional</w:t>
      </w:r>
      <w:r w:rsidR="000442C5">
        <w:rPr>
          <w:rFonts w:ascii="Verdana" w:hAnsi="Verdana"/>
          <w:bCs/>
          <w:sz w:val="24"/>
          <w:szCs w:val="24"/>
        </w:rPr>
        <w:t xml:space="preserve">. Tendo em vista </w:t>
      </w:r>
      <w:r w:rsidRPr="00DD0E4C">
        <w:rPr>
          <w:rFonts w:ascii="Verdana" w:hAnsi="Verdana"/>
          <w:bCs/>
          <w:sz w:val="24"/>
          <w:szCs w:val="24"/>
        </w:rPr>
        <w:t>que tal mat</w:t>
      </w:r>
      <w:r w:rsidR="00F82292" w:rsidRPr="00DD0E4C">
        <w:rPr>
          <w:rFonts w:ascii="Verdana" w:hAnsi="Verdana"/>
          <w:bCs/>
          <w:sz w:val="24"/>
          <w:szCs w:val="24"/>
        </w:rPr>
        <w:t xml:space="preserve">éria </w:t>
      </w:r>
      <w:r w:rsidR="000442C5">
        <w:rPr>
          <w:rFonts w:ascii="Verdana" w:hAnsi="Verdana"/>
          <w:bCs/>
          <w:sz w:val="24"/>
          <w:szCs w:val="24"/>
        </w:rPr>
        <w:t>é</w:t>
      </w:r>
      <w:r w:rsidR="00F82292" w:rsidRPr="00DD0E4C">
        <w:rPr>
          <w:rFonts w:ascii="Verdana" w:hAnsi="Verdana"/>
          <w:bCs/>
          <w:sz w:val="24"/>
          <w:szCs w:val="24"/>
        </w:rPr>
        <w:t xml:space="preserve"> pass</w:t>
      </w:r>
      <w:r w:rsidR="0056205F">
        <w:rPr>
          <w:rFonts w:ascii="Verdana" w:hAnsi="Verdana"/>
          <w:bCs/>
          <w:sz w:val="24"/>
          <w:szCs w:val="24"/>
        </w:rPr>
        <w:t>ada à competência do</w:t>
      </w:r>
      <w:r w:rsidR="00F82292" w:rsidRPr="00DD0E4C">
        <w:rPr>
          <w:rFonts w:ascii="Verdana" w:hAnsi="Verdana"/>
          <w:bCs/>
          <w:sz w:val="24"/>
          <w:szCs w:val="24"/>
        </w:rPr>
        <w:t xml:space="preserve"> Legi</w:t>
      </w:r>
      <w:r w:rsidRPr="00DD0E4C">
        <w:rPr>
          <w:rFonts w:ascii="Verdana" w:hAnsi="Verdana"/>
          <w:bCs/>
          <w:sz w:val="24"/>
          <w:szCs w:val="24"/>
        </w:rPr>
        <w:t>s</w:t>
      </w:r>
      <w:r w:rsidR="00F82292" w:rsidRPr="00DD0E4C">
        <w:rPr>
          <w:rFonts w:ascii="Verdana" w:hAnsi="Verdana"/>
          <w:bCs/>
          <w:sz w:val="24"/>
          <w:szCs w:val="24"/>
        </w:rPr>
        <w:t>l</w:t>
      </w:r>
      <w:r w:rsidRPr="00DD0E4C">
        <w:rPr>
          <w:rFonts w:ascii="Verdana" w:hAnsi="Verdana"/>
          <w:bCs/>
          <w:sz w:val="24"/>
          <w:szCs w:val="24"/>
        </w:rPr>
        <w:t>ativo</w:t>
      </w:r>
      <w:r w:rsidR="000442C5">
        <w:rPr>
          <w:rFonts w:ascii="Verdana" w:hAnsi="Verdana"/>
          <w:bCs/>
          <w:sz w:val="24"/>
          <w:szCs w:val="24"/>
        </w:rPr>
        <w:t>,</w:t>
      </w:r>
      <w:r w:rsidRPr="00DD0E4C">
        <w:rPr>
          <w:rFonts w:ascii="Verdana" w:hAnsi="Verdana"/>
          <w:bCs/>
          <w:sz w:val="24"/>
          <w:szCs w:val="24"/>
        </w:rPr>
        <w:t xml:space="preserve"> ao Legislativo cabe a elaboração</w:t>
      </w:r>
      <w:r w:rsidR="00F82292" w:rsidRPr="00DD0E4C">
        <w:rPr>
          <w:rFonts w:ascii="Verdana" w:hAnsi="Verdana"/>
          <w:bCs/>
          <w:sz w:val="24"/>
          <w:szCs w:val="24"/>
        </w:rPr>
        <w:t xml:space="preserve"> de nova lei</w:t>
      </w:r>
      <w:r w:rsidR="000442C5">
        <w:rPr>
          <w:rFonts w:ascii="Verdana" w:hAnsi="Verdana"/>
          <w:bCs/>
          <w:sz w:val="24"/>
          <w:szCs w:val="24"/>
        </w:rPr>
        <w:t>,</w:t>
      </w:r>
      <w:r w:rsidR="00F82292" w:rsidRPr="00DD0E4C">
        <w:rPr>
          <w:rFonts w:ascii="Verdana" w:hAnsi="Verdana"/>
          <w:bCs/>
          <w:sz w:val="24"/>
          <w:szCs w:val="24"/>
        </w:rPr>
        <w:t xml:space="preserve"> na linha de uma espécie de “repristinação legislativa”. </w:t>
      </w:r>
      <w:r w:rsidR="000442C5">
        <w:rPr>
          <w:rFonts w:ascii="Verdana" w:hAnsi="Verdana"/>
          <w:bCs/>
          <w:sz w:val="24"/>
          <w:szCs w:val="24"/>
        </w:rPr>
        <w:t>Portanto: e</w:t>
      </w:r>
      <w:r w:rsidR="00F82292" w:rsidRPr="00DD0E4C">
        <w:rPr>
          <w:rFonts w:ascii="Verdana" w:hAnsi="Verdana"/>
          <w:bCs/>
          <w:sz w:val="24"/>
          <w:szCs w:val="24"/>
        </w:rPr>
        <w:t xml:space="preserve">nquanto não houver manifestação do Senado, </w:t>
      </w:r>
      <w:r w:rsidR="000442C5">
        <w:rPr>
          <w:rFonts w:ascii="Verdana" w:hAnsi="Verdana"/>
          <w:bCs/>
          <w:sz w:val="24"/>
          <w:szCs w:val="24"/>
        </w:rPr>
        <w:t xml:space="preserve">acerca de inconstitucionalidade de dispositivos reconhecida em </w:t>
      </w:r>
      <w:r w:rsidR="00F82292" w:rsidRPr="00DD0E4C">
        <w:rPr>
          <w:rFonts w:ascii="Verdana" w:hAnsi="Verdana"/>
          <w:bCs/>
          <w:sz w:val="24"/>
          <w:szCs w:val="24"/>
        </w:rPr>
        <w:t xml:space="preserve">controle difuso, </w:t>
      </w:r>
      <w:r w:rsidR="000442C5">
        <w:rPr>
          <w:rFonts w:ascii="Verdana" w:hAnsi="Verdana"/>
          <w:bCs/>
          <w:sz w:val="24"/>
          <w:szCs w:val="24"/>
        </w:rPr>
        <w:t xml:space="preserve">pode a </w:t>
      </w:r>
      <w:r w:rsidR="00F82292" w:rsidRPr="00DD0E4C">
        <w:rPr>
          <w:rFonts w:ascii="Verdana" w:hAnsi="Verdana"/>
          <w:bCs/>
          <w:sz w:val="24"/>
          <w:szCs w:val="24"/>
        </w:rPr>
        <w:t xml:space="preserve">Suprema Corte rever a </w:t>
      </w:r>
      <w:r w:rsidR="000442C5">
        <w:rPr>
          <w:rFonts w:ascii="Verdana" w:hAnsi="Verdana"/>
          <w:bCs/>
          <w:sz w:val="24"/>
          <w:szCs w:val="24"/>
        </w:rPr>
        <w:t xml:space="preserve">interpretação dada à </w:t>
      </w:r>
      <w:r w:rsidR="00F82292" w:rsidRPr="00DD0E4C">
        <w:rPr>
          <w:rFonts w:ascii="Verdana" w:hAnsi="Verdana"/>
          <w:bCs/>
          <w:sz w:val="24"/>
          <w:szCs w:val="24"/>
        </w:rPr>
        <w:t>lei, mas, no momento em que o Senado Federal se manifest</w:t>
      </w:r>
      <w:r w:rsidR="00AC33AB" w:rsidRPr="00DD0E4C">
        <w:rPr>
          <w:rFonts w:ascii="Verdana" w:hAnsi="Verdana"/>
          <w:bCs/>
          <w:sz w:val="24"/>
          <w:szCs w:val="24"/>
        </w:rPr>
        <w:t>a sobre os efeitos, eficácia e</w:t>
      </w:r>
      <w:r w:rsidR="00F82292" w:rsidRPr="00DD0E4C">
        <w:rPr>
          <w:rFonts w:ascii="Verdana" w:hAnsi="Verdana"/>
          <w:bCs/>
          <w:sz w:val="24"/>
          <w:szCs w:val="24"/>
        </w:rPr>
        <w:t xml:space="preserve"> </w:t>
      </w:r>
      <w:r w:rsidR="006C30EF">
        <w:rPr>
          <w:rFonts w:ascii="Verdana" w:hAnsi="Verdana"/>
          <w:bCs/>
          <w:sz w:val="24"/>
          <w:szCs w:val="24"/>
        </w:rPr>
        <w:t>validade</w:t>
      </w:r>
      <w:r w:rsidR="00F82292" w:rsidRPr="00DD0E4C">
        <w:rPr>
          <w:rFonts w:ascii="Verdana" w:hAnsi="Verdana"/>
          <w:bCs/>
          <w:sz w:val="24"/>
          <w:szCs w:val="24"/>
        </w:rPr>
        <w:t xml:space="preserve"> da lei, </w:t>
      </w:r>
      <w:r w:rsidR="000442C5">
        <w:rPr>
          <w:rFonts w:ascii="Verdana" w:hAnsi="Verdana"/>
          <w:bCs/>
          <w:sz w:val="24"/>
          <w:szCs w:val="24"/>
        </w:rPr>
        <w:t xml:space="preserve">retirando-a do ordenamento, </w:t>
      </w:r>
      <w:r w:rsidR="00F82292" w:rsidRPr="00DD0E4C">
        <w:rPr>
          <w:rFonts w:ascii="Verdana" w:hAnsi="Verdana"/>
          <w:bCs/>
          <w:sz w:val="24"/>
          <w:szCs w:val="24"/>
        </w:rPr>
        <w:t xml:space="preserve">a </w:t>
      </w:r>
      <w:r w:rsidR="000442C5">
        <w:rPr>
          <w:rFonts w:ascii="Verdana" w:hAnsi="Verdana"/>
          <w:bCs/>
          <w:sz w:val="24"/>
          <w:szCs w:val="24"/>
        </w:rPr>
        <w:t xml:space="preserve">competência para reintroduzir os dispositivos </w:t>
      </w:r>
      <w:r w:rsidR="000442C5">
        <w:rPr>
          <w:rFonts w:ascii="Verdana" w:hAnsi="Verdana"/>
          <w:bCs/>
          <w:sz w:val="24"/>
          <w:szCs w:val="24"/>
        </w:rPr>
        <w:lastRenderedPageBreak/>
        <w:t>expurgado</w:t>
      </w:r>
      <w:r w:rsidR="00B510BD">
        <w:rPr>
          <w:rFonts w:ascii="Verdana" w:hAnsi="Verdana"/>
          <w:bCs/>
          <w:sz w:val="24"/>
          <w:szCs w:val="24"/>
        </w:rPr>
        <w:t>s</w:t>
      </w:r>
      <w:r w:rsidR="000442C5">
        <w:rPr>
          <w:rFonts w:ascii="Verdana" w:hAnsi="Verdana"/>
          <w:bCs/>
          <w:sz w:val="24"/>
          <w:szCs w:val="24"/>
        </w:rPr>
        <w:t xml:space="preserve"> </w:t>
      </w:r>
      <w:r w:rsidR="006C30EF">
        <w:rPr>
          <w:rFonts w:ascii="Verdana" w:hAnsi="Verdana"/>
          <w:bCs/>
          <w:sz w:val="24"/>
          <w:szCs w:val="24"/>
        </w:rPr>
        <w:t xml:space="preserve">não </w:t>
      </w:r>
      <w:r w:rsidR="000442C5">
        <w:rPr>
          <w:rFonts w:ascii="Verdana" w:hAnsi="Verdana"/>
          <w:bCs/>
          <w:sz w:val="24"/>
          <w:szCs w:val="24"/>
        </w:rPr>
        <w:t>é</w:t>
      </w:r>
      <w:r w:rsidR="006C30EF">
        <w:rPr>
          <w:rFonts w:ascii="Verdana" w:hAnsi="Verdana"/>
          <w:bCs/>
          <w:sz w:val="24"/>
          <w:szCs w:val="24"/>
        </w:rPr>
        <w:t xml:space="preserve"> mais da </w:t>
      </w:r>
      <w:r w:rsidR="00F82292" w:rsidRPr="00DD0E4C">
        <w:rPr>
          <w:rFonts w:ascii="Verdana" w:hAnsi="Verdana"/>
          <w:bCs/>
          <w:sz w:val="24"/>
          <w:szCs w:val="24"/>
        </w:rPr>
        <w:t>Suprema Corte</w:t>
      </w:r>
      <w:r w:rsidR="006C30EF">
        <w:rPr>
          <w:rFonts w:ascii="Verdana" w:hAnsi="Verdana"/>
          <w:bCs/>
          <w:sz w:val="24"/>
          <w:szCs w:val="24"/>
        </w:rPr>
        <w:t>, mas apenas do Congresso Nacional</w:t>
      </w:r>
      <w:r w:rsidR="00F82292" w:rsidRPr="00DD0E4C">
        <w:rPr>
          <w:rFonts w:ascii="Verdana" w:hAnsi="Verdana"/>
          <w:bCs/>
          <w:sz w:val="24"/>
          <w:szCs w:val="24"/>
        </w:rPr>
        <w:t>.</w:t>
      </w:r>
    </w:p>
    <w:p w:rsidR="006C30EF" w:rsidRDefault="006C30EF"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Neste sentido, leia-se a gráfica manifestação de Pontes de Miranda:</w:t>
      </w:r>
    </w:p>
    <w:p w:rsidR="006C30EF" w:rsidRPr="006C30EF" w:rsidRDefault="006C30EF" w:rsidP="006C30EF">
      <w:pPr>
        <w:spacing w:line="360" w:lineRule="auto"/>
        <w:ind w:left="1134"/>
        <w:jc w:val="both"/>
        <w:rPr>
          <w:rFonts w:ascii="Verdana" w:hAnsi="Verdana"/>
          <w:bCs/>
          <w:i/>
          <w:sz w:val="24"/>
          <w:szCs w:val="24"/>
        </w:rPr>
      </w:pPr>
      <w:r w:rsidRPr="006C30EF">
        <w:rPr>
          <w:rFonts w:ascii="Verdana" w:hAnsi="Verdana"/>
          <w:bCs/>
          <w:i/>
          <w:sz w:val="24"/>
          <w:szCs w:val="24"/>
        </w:rPr>
        <w:t xml:space="preserve">“Em caso de suspensão, ‘não mais pode o Supremo Tribunal Federal, ou qualquer Tribunal, ou juízo, aplica-la: não é eficaz, portanto, não incide” </w:t>
      </w:r>
      <w:r w:rsidRPr="006C30EF">
        <w:rPr>
          <w:rStyle w:val="Refdenotaderodap"/>
          <w:rFonts w:ascii="Verdana" w:hAnsi="Verdana"/>
          <w:bCs/>
          <w:i/>
          <w:sz w:val="24"/>
          <w:szCs w:val="24"/>
        </w:rPr>
        <w:footnoteReference w:id="8"/>
      </w:r>
      <w:r w:rsidRPr="006C30EF">
        <w:rPr>
          <w:rFonts w:ascii="Verdana" w:hAnsi="Verdana"/>
          <w:bCs/>
          <w:i/>
          <w:sz w:val="24"/>
          <w:szCs w:val="24"/>
        </w:rPr>
        <w:t>.</w:t>
      </w:r>
    </w:p>
    <w:p w:rsidR="00FD5B32" w:rsidRDefault="000442C5" w:rsidP="000442C5">
      <w:pPr>
        <w:spacing w:before="100" w:beforeAutospacing="1" w:after="100" w:afterAutospacing="1" w:line="360" w:lineRule="auto"/>
        <w:jc w:val="both"/>
        <w:rPr>
          <w:rFonts w:ascii="Verdana" w:hAnsi="Verdana"/>
          <w:bCs/>
          <w:sz w:val="24"/>
          <w:szCs w:val="24"/>
        </w:rPr>
      </w:pPr>
      <w:r>
        <w:rPr>
          <w:rFonts w:ascii="Verdana" w:hAnsi="Verdana"/>
          <w:bCs/>
          <w:sz w:val="24"/>
          <w:szCs w:val="24"/>
        </w:rPr>
        <w:t xml:space="preserve">Ainda que, para efeito de argumentação, se admitisse ser possível a Suprema Corte alterar sua exegese relativamente aos dispositivos declarados inconstitucionais, </w:t>
      </w:r>
      <w:r w:rsidR="00FD5B32">
        <w:rPr>
          <w:rFonts w:ascii="Verdana" w:hAnsi="Verdana"/>
          <w:bCs/>
          <w:sz w:val="24"/>
          <w:szCs w:val="24"/>
        </w:rPr>
        <w:t xml:space="preserve">a nova exegese, QUE SÓ PODERIA referir-se às leis declaradas inconstitucionais, </w:t>
      </w:r>
      <w:r w:rsidR="00F3644E">
        <w:rPr>
          <w:rFonts w:ascii="Verdana" w:hAnsi="Verdana"/>
          <w:bCs/>
          <w:sz w:val="24"/>
          <w:szCs w:val="24"/>
        </w:rPr>
        <w:t>necessariamente, te</w:t>
      </w:r>
      <w:r w:rsidR="00FD5B32">
        <w:rPr>
          <w:rFonts w:ascii="Verdana" w:hAnsi="Verdana"/>
          <w:bCs/>
          <w:sz w:val="24"/>
          <w:szCs w:val="24"/>
        </w:rPr>
        <w:t xml:space="preserve">ria </w:t>
      </w:r>
      <w:r w:rsidR="00F3644E">
        <w:rPr>
          <w:rFonts w:ascii="Verdana" w:hAnsi="Verdana"/>
          <w:bCs/>
          <w:sz w:val="24"/>
          <w:szCs w:val="24"/>
        </w:rPr>
        <w:t>e</w:t>
      </w:r>
      <w:r w:rsidR="00A54033">
        <w:rPr>
          <w:rFonts w:ascii="Verdana" w:hAnsi="Verdana"/>
          <w:bCs/>
          <w:sz w:val="24"/>
          <w:szCs w:val="24"/>
        </w:rPr>
        <w:t xml:space="preserve">ficácia “ex nunc” ou </w:t>
      </w:r>
      <w:r w:rsidR="00940429" w:rsidRPr="00DD0E4C">
        <w:rPr>
          <w:rFonts w:ascii="Verdana" w:hAnsi="Verdana"/>
          <w:bCs/>
          <w:sz w:val="24"/>
          <w:szCs w:val="24"/>
        </w:rPr>
        <w:t xml:space="preserve">efeitos prospectivos, podendo, nos termos do artigo 28 da Lei 9868/99 </w:t>
      </w:r>
      <w:r w:rsidR="00BB4A0B" w:rsidRPr="00DD0E4C">
        <w:rPr>
          <w:rFonts w:ascii="Verdana" w:hAnsi="Verdana"/>
          <w:bCs/>
          <w:sz w:val="24"/>
          <w:szCs w:val="24"/>
        </w:rPr>
        <w:lastRenderedPageBreak/>
        <w:t>e 11 da Lei 9882/99</w:t>
      </w:r>
      <w:r w:rsidR="003B4287">
        <w:rPr>
          <w:rFonts w:ascii="Verdana" w:hAnsi="Verdana"/>
          <w:bCs/>
          <w:sz w:val="24"/>
          <w:szCs w:val="24"/>
        </w:rPr>
        <w:t xml:space="preserve"> – de cuja elaboração </w:t>
      </w:r>
      <w:r w:rsidR="00B510BD">
        <w:rPr>
          <w:rFonts w:ascii="Verdana" w:hAnsi="Verdana"/>
          <w:bCs/>
          <w:sz w:val="24"/>
          <w:szCs w:val="24"/>
        </w:rPr>
        <w:t xml:space="preserve">o primeiro dos signatários deste parecer </w:t>
      </w:r>
      <w:r w:rsidR="003B4287">
        <w:rPr>
          <w:rFonts w:ascii="Verdana" w:hAnsi="Verdana"/>
          <w:bCs/>
          <w:sz w:val="24"/>
          <w:szCs w:val="24"/>
        </w:rPr>
        <w:t>particip</w:t>
      </w:r>
      <w:r w:rsidR="00B510BD">
        <w:rPr>
          <w:rFonts w:ascii="Verdana" w:hAnsi="Verdana"/>
          <w:bCs/>
          <w:sz w:val="24"/>
          <w:szCs w:val="24"/>
        </w:rPr>
        <w:t>ou</w:t>
      </w:r>
      <w:r w:rsidR="003B4287">
        <w:rPr>
          <w:rFonts w:ascii="Verdana" w:hAnsi="Verdana"/>
          <w:bCs/>
          <w:sz w:val="24"/>
          <w:szCs w:val="24"/>
        </w:rPr>
        <w:t xml:space="preserve">, </w:t>
      </w:r>
      <w:r w:rsidR="00B510BD">
        <w:rPr>
          <w:rFonts w:ascii="Verdana" w:hAnsi="Verdana"/>
          <w:bCs/>
          <w:sz w:val="24"/>
          <w:szCs w:val="24"/>
        </w:rPr>
        <w:t xml:space="preserve">integrando </w:t>
      </w:r>
      <w:r w:rsidR="00BB4A0B" w:rsidRPr="00DD0E4C">
        <w:rPr>
          <w:rFonts w:ascii="Verdana" w:hAnsi="Verdana"/>
          <w:bCs/>
          <w:sz w:val="24"/>
          <w:szCs w:val="24"/>
        </w:rPr>
        <w:t xml:space="preserve">Comissão </w:t>
      </w:r>
      <w:r w:rsidR="00FD5B32">
        <w:rPr>
          <w:rFonts w:ascii="Verdana" w:hAnsi="Verdana"/>
          <w:bCs/>
          <w:sz w:val="24"/>
          <w:szCs w:val="24"/>
        </w:rPr>
        <w:t xml:space="preserve">nomeada pelo Presidente Fernando Henrique, </w:t>
      </w:r>
      <w:r w:rsidR="00BB4A0B" w:rsidRPr="00DD0E4C">
        <w:rPr>
          <w:rFonts w:ascii="Verdana" w:hAnsi="Verdana"/>
          <w:bCs/>
          <w:sz w:val="24"/>
          <w:szCs w:val="24"/>
        </w:rPr>
        <w:t>ao lado dos professores Celso Bastos, Oscar Corrêa, Gilmar Mendes e Arnoldo Wald</w:t>
      </w:r>
      <w:r w:rsidR="003B4287">
        <w:rPr>
          <w:rFonts w:ascii="Verdana" w:hAnsi="Verdana"/>
          <w:bCs/>
          <w:sz w:val="24"/>
          <w:szCs w:val="24"/>
        </w:rPr>
        <w:t xml:space="preserve"> – valer </w:t>
      </w:r>
      <w:r w:rsidR="00BB4A0B" w:rsidRPr="00DD0E4C">
        <w:rPr>
          <w:rFonts w:ascii="Verdana" w:hAnsi="Verdana"/>
          <w:bCs/>
          <w:sz w:val="24"/>
          <w:szCs w:val="24"/>
        </w:rPr>
        <w:t>para o futuro</w:t>
      </w:r>
      <w:r w:rsidR="00A54033">
        <w:rPr>
          <w:rFonts w:ascii="Verdana" w:hAnsi="Verdana"/>
          <w:bCs/>
          <w:sz w:val="24"/>
          <w:szCs w:val="24"/>
        </w:rPr>
        <w:t xml:space="preserve">, mas jamais </w:t>
      </w:r>
      <w:r w:rsidR="00FD5B32">
        <w:rPr>
          <w:rFonts w:ascii="Verdana" w:hAnsi="Verdana"/>
          <w:bCs/>
          <w:sz w:val="24"/>
          <w:szCs w:val="24"/>
        </w:rPr>
        <w:t>ter eficácia “ex tunc” . Entend</w:t>
      </w:r>
      <w:r w:rsidR="00B510BD">
        <w:rPr>
          <w:rFonts w:ascii="Verdana" w:hAnsi="Verdana"/>
          <w:bCs/>
          <w:sz w:val="24"/>
          <w:szCs w:val="24"/>
        </w:rPr>
        <w:t>emos</w:t>
      </w:r>
      <w:r w:rsidR="00FD5B32">
        <w:rPr>
          <w:rFonts w:ascii="Verdana" w:hAnsi="Verdana"/>
          <w:bCs/>
          <w:sz w:val="24"/>
          <w:szCs w:val="24"/>
        </w:rPr>
        <w:t>, todavia, que tal interpretação</w:t>
      </w:r>
      <w:r w:rsidR="003B4287">
        <w:rPr>
          <w:rFonts w:ascii="Verdana" w:hAnsi="Verdana"/>
          <w:bCs/>
          <w:sz w:val="24"/>
          <w:szCs w:val="24"/>
        </w:rPr>
        <w:t>,</w:t>
      </w:r>
      <w:r w:rsidR="00FD5B32">
        <w:rPr>
          <w:rFonts w:ascii="Verdana" w:hAnsi="Verdana"/>
          <w:bCs/>
          <w:sz w:val="24"/>
          <w:szCs w:val="24"/>
        </w:rPr>
        <w:t xml:space="preserve"> sobre não ser da esmagadora maioria da doutrina, não é </w:t>
      </w:r>
      <w:r w:rsidR="00B510BD">
        <w:rPr>
          <w:rFonts w:ascii="Verdana" w:hAnsi="Verdana"/>
          <w:bCs/>
          <w:sz w:val="24"/>
          <w:szCs w:val="24"/>
        </w:rPr>
        <w:t>tampouco a nossa</w:t>
      </w:r>
      <w:r w:rsidR="00FD5B32">
        <w:rPr>
          <w:rFonts w:ascii="Verdana" w:hAnsi="Verdana"/>
          <w:bCs/>
          <w:sz w:val="24"/>
          <w:szCs w:val="24"/>
        </w:rPr>
        <w:t xml:space="preserve">. </w:t>
      </w:r>
      <w:r w:rsidR="00A54033">
        <w:rPr>
          <w:rFonts w:ascii="Verdana" w:hAnsi="Verdana"/>
          <w:bCs/>
          <w:sz w:val="24"/>
          <w:szCs w:val="24"/>
        </w:rPr>
        <w:t xml:space="preserve">Para </w:t>
      </w:r>
      <w:r w:rsidR="00B510BD">
        <w:rPr>
          <w:rFonts w:ascii="Verdana" w:hAnsi="Verdana"/>
          <w:bCs/>
          <w:sz w:val="24"/>
          <w:szCs w:val="24"/>
        </w:rPr>
        <w:t>nós,</w:t>
      </w:r>
      <w:r w:rsidR="00A54033">
        <w:rPr>
          <w:rFonts w:ascii="Verdana" w:hAnsi="Verdana"/>
          <w:bCs/>
          <w:sz w:val="24"/>
          <w:szCs w:val="24"/>
        </w:rPr>
        <w:t xml:space="preserve"> o</w:t>
      </w:r>
      <w:r w:rsidR="00FD5B32">
        <w:rPr>
          <w:rFonts w:ascii="Verdana" w:hAnsi="Verdana"/>
          <w:bCs/>
          <w:sz w:val="24"/>
          <w:szCs w:val="24"/>
        </w:rPr>
        <w:t xml:space="preserve"> que saiu do ordenamento jurídico não pode voltar</w:t>
      </w:r>
      <w:r w:rsidR="003B4287">
        <w:rPr>
          <w:rFonts w:ascii="Verdana" w:hAnsi="Verdana"/>
          <w:bCs/>
          <w:sz w:val="24"/>
          <w:szCs w:val="24"/>
        </w:rPr>
        <w:t>,</w:t>
      </w:r>
      <w:r w:rsidR="00FD5B32">
        <w:rPr>
          <w:rFonts w:ascii="Verdana" w:hAnsi="Verdana"/>
          <w:bCs/>
          <w:sz w:val="24"/>
          <w:szCs w:val="24"/>
        </w:rPr>
        <w:t xml:space="preserve"> a n</w:t>
      </w:r>
      <w:r w:rsidR="00BB4A0B" w:rsidRPr="00DD0E4C">
        <w:rPr>
          <w:rFonts w:ascii="Verdana" w:hAnsi="Verdana"/>
          <w:bCs/>
          <w:sz w:val="24"/>
          <w:szCs w:val="24"/>
        </w:rPr>
        <w:t xml:space="preserve">ão </w:t>
      </w:r>
      <w:r w:rsidR="00FD5B32">
        <w:rPr>
          <w:rFonts w:ascii="Verdana" w:hAnsi="Verdana"/>
          <w:bCs/>
          <w:sz w:val="24"/>
          <w:szCs w:val="24"/>
        </w:rPr>
        <w:t>ser por obra e força do Legislativo.</w:t>
      </w:r>
    </w:p>
    <w:p w:rsidR="00940429" w:rsidRPr="00DD0E4C" w:rsidRDefault="00FD5B32"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 xml:space="preserve">Deve-se, todavia, </w:t>
      </w:r>
      <w:r w:rsidR="003B4287">
        <w:rPr>
          <w:rFonts w:ascii="Verdana" w:hAnsi="Verdana"/>
          <w:bCs/>
          <w:sz w:val="24"/>
          <w:szCs w:val="24"/>
        </w:rPr>
        <w:t xml:space="preserve">ter presente que, no caso da consulta, não se trata </w:t>
      </w:r>
      <w:r>
        <w:rPr>
          <w:rFonts w:ascii="Verdana" w:hAnsi="Verdana"/>
          <w:bCs/>
          <w:sz w:val="24"/>
          <w:szCs w:val="24"/>
        </w:rPr>
        <w:t xml:space="preserve">de alteração jurisprudencial </w:t>
      </w:r>
      <w:r w:rsidR="00A54033">
        <w:rPr>
          <w:rFonts w:ascii="Verdana" w:hAnsi="Verdana"/>
          <w:bCs/>
          <w:sz w:val="24"/>
          <w:szCs w:val="24"/>
        </w:rPr>
        <w:t>quanto À</w:t>
      </w:r>
      <w:r>
        <w:rPr>
          <w:rFonts w:ascii="Verdana" w:hAnsi="Verdana"/>
          <w:bCs/>
          <w:sz w:val="24"/>
          <w:szCs w:val="24"/>
        </w:rPr>
        <w:t>S MESMAS LEIS,</w:t>
      </w:r>
      <w:r w:rsidR="00C51364">
        <w:rPr>
          <w:rFonts w:ascii="Verdana" w:hAnsi="Verdana"/>
          <w:bCs/>
          <w:sz w:val="24"/>
          <w:szCs w:val="24"/>
        </w:rPr>
        <w:t xml:space="preserve"> mas</w:t>
      </w:r>
      <w:r w:rsidR="003B4287">
        <w:rPr>
          <w:rFonts w:ascii="Verdana" w:hAnsi="Verdana"/>
          <w:bCs/>
          <w:sz w:val="24"/>
          <w:szCs w:val="24"/>
        </w:rPr>
        <w:t xml:space="preserve"> da</w:t>
      </w:r>
      <w:r w:rsidR="00C51364">
        <w:rPr>
          <w:rFonts w:ascii="Verdana" w:hAnsi="Verdana"/>
          <w:bCs/>
          <w:sz w:val="24"/>
          <w:szCs w:val="24"/>
        </w:rPr>
        <w:t xml:space="preserve"> </w:t>
      </w:r>
      <w:r w:rsidR="003B4287">
        <w:rPr>
          <w:rFonts w:ascii="Verdana" w:hAnsi="Verdana"/>
          <w:bCs/>
          <w:sz w:val="24"/>
          <w:szCs w:val="24"/>
        </w:rPr>
        <w:t>“</w:t>
      </w:r>
      <w:r w:rsidR="00C51364">
        <w:rPr>
          <w:rFonts w:ascii="Verdana" w:hAnsi="Verdana"/>
          <w:bCs/>
          <w:sz w:val="24"/>
          <w:szCs w:val="24"/>
        </w:rPr>
        <w:t>reintrodução</w:t>
      </w:r>
      <w:r w:rsidR="003B4287">
        <w:rPr>
          <w:rFonts w:ascii="Verdana" w:hAnsi="Verdana"/>
          <w:bCs/>
          <w:sz w:val="24"/>
          <w:szCs w:val="24"/>
        </w:rPr>
        <w:t>”,</w:t>
      </w:r>
      <w:r w:rsidR="00A54033">
        <w:rPr>
          <w:rFonts w:ascii="Verdana" w:hAnsi="Verdana"/>
          <w:bCs/>
          <w:sz w:val="24"/>
          <w:szCs w:val="24"/>
        </w:rPr>
        <w:t xml:space="preserve"> pela Suprema Corte</w:t>
      </w:r>
      <w:r w:rsidR="003F49E1">
        <w:rPr>
          <w:rFonts w:ascii="Verdana" w:hAnsi="Verdana"/>
          <w:bCs/>
          <w:sz w:val="24"/>
          <w:szCs w:val="24"/>
        </w:rPr>
        <w:t xml:space="preserve">, </w:t>
      </w:r>
      <w:r w:rsidR="00A54033">
        <w:rPr>
          <w:rFonts w:ascii="Verdana" w:hAnsi="Verdana"/>
          <w:bCs/>
          <w:sz w:val="24"/>
          <w:szCs w:val="24"/>
        </w:rPr>
        <w:t xml:space="preserve">de </w:t>
      </w:r>
      <w:r w:rsidR="003B4287">
        <w:rPr>
          <w:rFonts w:ascii="Verdana" w:hAnsi="Verdana"/>
          <w:bCs/>
          <w:sz w:val="24"/>
          <w:szCs w:val="24"/>
        </w:rPr>
        <w:t xml:space="preserve">dispositivos </w:t>
      </w:r>
      <w:r w:rsidR="00B510BD">
        <w:rPr>
          <w:rFonts w:ascii="Verdana" w:hAnsi="Verdana"/>
          <w:bCs/>
          <w:sz w:val="24"/>
          <w:szCs w:val="24"/>
        </w:rPr>
        <w:t>da lei anterior</w:t>
      </w:r>
      <w:r w:rsidR="003B4287">
        <w:rPr>
          <w:rFonts w:ascii="Verdana" w:hAnsi="Verdana"/>
          <w:bCs/>
          <w:sz w:val="24"/>
          <w:szCs w:val="24"/>
        </w:rPr>
        <w:t xml:space="preserve"> e que foram expressamente </w:t>
      </w:r>
      <w:r w:rsidR="00A54033">
        <w:rPr>
          <w:rFonts w:ascii="Verdana" w:hAnsi="Verdana"/>
          <w:bCs/>
          <w:sz w:val="24"/>
          <w:szCs w:val="24"/>
        </w:rPr>
        <w:t xml:space="preserve">retirados pelo Senado Federal do </w:t>
      </w:r>
      <w:r w:rsidR="003B4287">
        <w:rPr>
          <w:rFonts w:ascii="Verdana" w:hAnsi="Verdana"/>
          <w:bCs/>
          <w:sz w:val="24"/>
          <w:szCs w:val="24"/>
        </w:rPr>
        <w:t>ordenamento</w:t>
      </w:r>
      <w:r w:rsidR="00A54033">
        <w:rPr>
          <w:rFonts w:ascii="Verdana" w:hAnsi="Verdana"/>
          <w:bCs/>
          <w:sz w:val="24"/>
          <w:szCs w:val="24"/>
        </w:rPr>
        <w:t xml:space="preserve"> jurídico impositivo</w:t>
      </w:r>
      <w:r w:rsidR="003F49E1">
        <w:rPr>
          <w:rFonts w:ascii="Verdana" w:hAnsi="Verdana"/>
          <w:bCs/>
          <w:sz w:val="24"/>
          <w:szCs w:val="24"/>
        </w:rPr>
        <w:t xml:space="preserve"> </w:t>
      </w:r>
      <w:r w:rsidR="003F49E1">
        <w:rPr>
          <w:rStyle w:val="Refdenotaderodap"/>
          <w:rFonts w:ascii="Verdana" w:hAnsi="Verdana"/>
          <w:bCs/>
          <w:sz w:val="24"/>
          <w:szCs w:val="24"/>
        </w:rPr>
        <w:footnoteReference w:id="9"/>
      </w:r>
      <w:r w:rsidR="00B510BD">
        <w:rPr>
          <w:rFonts w:ascii="Verdana" w:hAnsi="Verdana"/>
          <w:bCs/>
          <w:sz w:val="24"/>
          <w:szCs w:val="24"/>
        </w:rPr>
        <w:t>, na nova lei, da qual não constavam</w:t>
      </w:r>
      <w:r w:rsidR="00BB4A0B" w:rsidRPr="00DD0E4C">
        <w:rPr>
          <w:rFonts w:ascii="Verdana" w:hAnsi="Verdana"/>
          <w:bCs/>
          <w:sz w:val="24"/>
          <w:szCs w:val="24"/>
        </w:rPr>
        <w:t xml:space="preserve">. </w:t>
      </w:r>
    </w:p>
    <w:p w:rsidR="00BB4A0B" w:rsidRPr="00DD0E4C" w:rsidRDefault="005827F2"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lastRenderedPageBreak/>
        <w:t>Assim sendo, nenhu</w:t>
      </w:r>
      <w:r w:rsidR="00BB4A0B" w:rsidRPr="00DD0E4C">
        <w:rPr>
          <w:rFonts w:ascii="Verdana" w:hAnsi="Verdana"/>
          <w:bCs/>
          <w:sz w:val="24"/>
          <w:szCs w:val="24"/>
        </w:rPr>
        <w:t xml:space="preserve">ma alteração de interpretação jurisprudencial </w:t>
      </w:r>
      <w:r w:rsidR="00C663C1">
        <w:rPr>
          <w:rFonts w:ascii="Verdana" w:hAnsi="Verdana"/>
          <w:bCs/>
          <w:sz w:val="24"/>
          <w:szCs w:val="24"/>
        </w:rPr>
        <w:t xml:space="preserve">acerca de </w:t>
      </w:r>
      <w:r>
        <w:rPr>
          <w:rFonts w:ascii="Verdana" w:hAnsi="Verdana"/>
          <w:bCs/>
          <w:sz w:val="24"/>
          <w:szCs w:val="24"/>
        </w:rPr>
        <w:t xml:space="preserve">dispositivos </w:t>
      </w:r>
      <w:r w:rsidR="00BB4A0B" w:rsidRPr="00DD0E4C">
        <w:rPr>
          <w:rFonts w:ascii="Verdana" w:hAnsi="Verdana"/>
          <w:bCs/>
          <w:sz w:val="24"/>
          <w:szCs w:val="24"/>
        </w:rPr>
        <w:t>não</w:t>
      </w:r>
      <w:r>
        <w:rPr>
          <w:rFonts w:ascii="Verdana" w:hAnsi="Verdana"/>
          <w:bCs/>
          <w:sz w:val="24"/>
          <w:szCs w:val="24"/>
        </w:rPr>
        <w:t xml:space="preserve"> constantes da </w:t>
      </w:r>
      <w:r w:rsidR="00C663C1">
        <w:rPr>
          <w:rFonts w:ascii="Verdana" w:hAnsi="Verdana"/>
          <w:bCs/>
          <w:sz w:val="24"/>
          <w:szCs w:val="24"/>
        </w:rPr>
        <w:t xml:space="preserve">nova </w:t>
      </w:r>
      <w:r w:rsidR="003B4287">
        <w:rPr>
          <w:rFonts w:ascii="Verdana" w:hAnsi="Verdana"/>
          <w:bCs/>
          <w:sz w:val="24"/>
          <w:szCs w:val="24"/>
        </w:rPr>
        <w:t>e extirpados do ordenamento por Resolução do Senado</w:t>
      </w:r>
      <w:r w:rsidR="00C663C1">
        <w:rPr>
          <w:rFonts w:ascii="Verdana" w:hAnsi="Verdana"/>
          <w:bCs/>
          <w:sz w:val="24"/>
          <w:szCs w:val="24"/>
        </w:rPr>
        <w:t xml:space="preserve"> em face de inconstitucionalidade da lei anterior, reconhecida em </w:t>
      </w:r>
      <w:r w:rsidR="003E1FA8">
        <w:rPr>
          <w:rFonts w:ascii="Verdana" w:hAnsi="Verdana"/>
          <w:bCs/>
          <w:sz w:val="24"/>
          <w:szCs w:val="24"/>
        </w:rPr>
        <w:t>controle</w:t>
      </w:r>
      <w:r w:rsidR="00BB4A0B" w:rsidRPr="00DD0E4C">
        <w:rPr>
          <w:rFonts w:ascii="Verdana" w:hAnsi="Verdana"/>
          <w:bCs/>
          <w:sz w:val="24"/>
          <w:szCs w:val="24"/>
        </w:rPr>
        <w:t xml:space="preserve"> </w:t>
      </w:r>
      <w:r w:rsidR="003E1FA8">
        <w:rPr>
          <w:rFonts w:ascii="Verdana" w:hAnsi="Verdana"/>
          <w:bCs/>
          <w:sz w:val="24"/>
          <w:szCs w:val="24"/>
        </w:rPr>
        <w:t>difuso</w:t>
      </w:r>
      <w:r w:rsidR="00BB4A0B" w:rsidRPr="00DD0E4C">
        <w:rPr>
          <w:rFonts w:ascii="Verdana" w:hAnsi="Verdana"/>
          <w:bCs/>
          <w:sz w:val="24"/>
          <w:szCs w:val="24"/>
        </w:rPr>
        <w:t xml:space="preserve"> </w:t>
      </w:r>
      <w:r w:rsidR="003E1FA8">
        <w:rPr>
          <w:rFonts w:ascii="Verdana" w:hAnsi="Verdana"/>
          <w:bCs/>
          <w:sz w:val="24"/>
          <w:szCs w:val="24"/>
        </w:rPr>
        <w:t xml:space="preserve">pela Suprema Corte, </w:t>
      </w:r>
      <w:r w:rsidR="00C663C1">
        <w:rPr>
          <w:rFonts w:ascii="Verdana" w:hAnsi="Verdana"/>
          <w:bCs/>
          <w:sz w:val="24"/>
          <w:szCs w:val="24"/>
        </w:rPr>
        <w:t xml:space="preserve">poderia </w:t>
      </w:r>
      <w:r w:rsidR="003E1FA8">
        <w:rPr>
          <w:rFonts w:ascii="Verdana" w:hAnsi="Verdana"/>
          <w:bCs/>
          <w:sz w:val="24"/>
          <w:szCs w:val="24"/>
        </w:rPr>
        <w:t>ter</w:t>
      </w:r>
      <w:r w:rsidR="00BB4A0B" w:rsidRPr="00DD0E4C">
        <w:rPr>
          <w:rFonts w:ascii="Verdana" w:hAnsi="Verdana"/>
          <w:bCs/>
          <w:sz w:val="24"/>
          <w:szCs w:val="24"/>
        </w:rPr>
        <w:t xml:space="preserve"> efeitos retroativos ou “ex tunc”</w:t>
      </w:r>
      <w:r w:rsidR="003E1FA8">
        <w:rPr>
          <w:rFonts w:ascii="Verdana" w:hAnsi="Verdana"/>
          <w:bCs/>
          <w:sz w:val="24"/>
          <w:szCs w:val="24"/>
        </w:rPr>
        <w:t>, após ter sido</w:t>
      </w:r>
      <w:r w:rsidR="00A459E7">
        <w:rPr>
          <w:rFonts w:ascii="Verdana" w:hAnsi="Verdana"/>
          <w:bCs/>
          <w:sz w:val="24"/>
          <w:szCs w:val="24"/>
        </w:rPr>
        <w:t xml:space="preserve"> dado efeito “erga omnes” </w:t>
      </w:r>
      <w:r w:rsidR="00C663C1">
        <w:rPr>
          <w:rFonts w:ascii="Verdana" w:hAnsi="Verdana"/>
          <w:bCs/>
          <w:sz w:val="24"/>
          <w:szCs w:val="24"/>
        </w:rPr>
        <w:t>à retirada d</w:t>
      </w:r>
      <w:r w:rsidR="00A459E7">
        <w:rPr>
          <w:rFonts w:ascii="Verdana" w:hAnsi="Verdana"/>
          <w:bCs/>
          <w:sz w:val="24"/>
          <w:szCs w:val="24"/>
        </w:rPr>
        <w:t>os dispositivos inconstitucionais</w:t>
      </w:r>
      <w:r w:rsidR="003E1FA8">
        <w:rPr>
          <w:rFonts w:ascii="Verdana" w:hAnsi="Verdana"/>
          <w:bCs/>
          <w:sz w:val="24"/>
          <w:szCs w:val="24"/>
        </w:rPr>
        <w:t xml:space="preserve"> </w:t>
      </w:r>
      <w:r w:rsidR="00C663C1">
        <w:rPr>
          <w:rFonts w:ascii="Verdana" w:hAnsi="Verdana"/>
          <w:bCs/>
          <w:sz w:val="24"/>
          <w:szCs w:val="24"/>
        </w:rPr>
        <w:t>d</w:t>
      </w:r>
      <w:r w:rsidR="00A459E7">
        <w:rPr>
          <w:rFonts w:ascii="Verdana" w:hAnsi="Verdana"/>
          <w:bCs/>
          <w:sz w:val="24"/>
          <w:szCs w:val="24"/>
        </w:rPr>
        <w:t>o ordenamento jurídico</w:t>
      </w:r>
      <w:r w:rsidR="00C663C1">
        <w:rPr>
          <w:rFonts w:ascii="Verdana" w:hAnsi="Verdana"/>
          <w:bCs/>
          <w:sz w:val="24"/>
          <w:szCs w:val="24"/>
        </w:rPr>
        <w:t>,</w:t>
      </w:r>
      <w:r>
        <w:rPr>
          <w:rFonts w:ascii="Verdana" w:hAnsi="Verdana"/>
          <w:bCs/>
          <w:sz w:val="24"/>
          <w:szCs w:val="24"/>
        </w:rPr>
        <w:t xml:space="preserve"> pela Casa da Federação</w:t>
      </w:r>
      <w:r w:rsidR="00A459E7">
        <w:rPr>
          <w:rFonts w:ascii="Verdana" w:hAnsi="Verdana"/>
          <w:bCs/>
          <w:sz w:val="24"/>
          <w:szCs w:val="24"/>
        </w:rPr>
        <w:t>. N</w:t>
      </w:r>
      <w:r w:rsidR="00C663C1">
        <w:rPr>
          <w:rFonts w:ascii="Verdana" w:hAnsi="Verdana"/>
          <w:bCs/>
          <w:sz w:val="24"/>
          <w:szCs w:val="24"/>
        </w:rPr>
        <w:t>em seria admissível cogitar d</w:t>
      </w:r>
      <w:r w:rsidR="00A459E7">
        <w:rPr>
          <w:rFonts w:ascii="Verdana" w:hAnsi="Verdana"/>
          <w:bCs/>
          <w:sz w:val="24"/>
          <w:szCs w:val="24"/>
        </w:rPr>
        <w:t>a reintrodução, via Poder Judiciário</w:t>
      </w:r>
      <w:r w:rsidR="00C663C1">
        <w:rPr>
          <w:rFonts w:ascii="Verdana" w:hAnsi="Verdana"/>
          <w:bCs/>
          <w:sz w:val="24"/>
          <w:szCs w:val="24"/>
        </w:rPr>
        <w:t>,</w:t>
      </w:r>
      <w:r w:rsidR="00A459E7">
        <w:rPr>
          <w:rFonts w:ascii="Verdana" w:hAnsi="Verdana"/>
          <w:bCs/>
          <w:sz w:val="24"/>
          <w:szCs w:val="24"/>
        </w:rPr>
        <w:t xml:space="preserve"> de </w:t>
      </w:r>
      <w:r w:rsidR="00C663C1">
        <w:rPr>
          <w:rFonts w:ascii="Verdana" w:hAnsi="Verdana"/>
          <w:bCs/>
          <w:sz w:val="24"/>
          <w:szCs w:val="24"/>
        </w:rPr>
        <w:t>d</w:t>
      </w:r>
      <w:r w:rsidR="00A459E7">
        <w:rPr>
          <w:rFonts w:ascii="Verdana" w:hAnsi="Verdana"/>
          <w:bCs/>
          <w:sz w:val="24"/>
          <w:szCs w:val="24"/>
        </w:rPr>
        <w:t>isposições</w:t>
      </w:r>
      <w:r w:rsidR="00C663C1">
        <w:rPr>
          <w:rFonts w:ascii="Verdana" w:hAnsi="Verdana"/>
          <w:bCs/>
          <w:sz w:val="24"/>
          <w:szCs w:val="24"/>
        </w:rPr>
        <w:t xml:space="preserve"> extirpadas e não expressamente repristinadas pela</w:t>
      </w:r>
      <w:r w:rsidR="00A459E7">
        <w:rPr>
          <w:rFonts w:ascii="Verdana" w:hAnsi="Verdana"/>
          <w:bCs/>
          <w:sz w:val="24"/>
          <w:szCs w:val="24"/>
        </w:rPr>
        <w:t xml:space="preserve"> legislação </w:t>
      </w:r>
      <w:r w:rsidR="00C663C1">
        <w:rPr>
          <w:rFonts w:ascii="Verdana" w:hAnsi="Verdana"/>
          <w:bCs/>
          <w:sz w:val="24"/>
          <w:szCs w:val="24"/>
        </w:rPr>
        <w:t>posterior</w:t>
      </w:r>
      <w:r w:rsidR="00A459E7">
        <w:rPr>
          <w:rFonts w:ascii="Verdana" w:hAnsi="Verdana"/>
          <w:bCs/>
          <w:sz w:val="24"/>
          <w:szCs w:val="24"/>
        </w:rPr>
        <w:t xml:space="preserve">, </w:t>
      </w:r>
      <w:r w:rsidR="00A459E7">
        <w:rPr>
          <w:rFonts w:ascii="Verdana" w:hAnsi="Verdana"/>
          <w:bCs/>
          <w:sz w:val="24"/>
          <w:szCs w:val="24"/>
        </w:rPr>
        <w:lastRenderedPageBreak/>
        <w:t xml:space="preserve">por não </w:t>
      </w:r>
      <w:r w:rsidR="00C663C1">
        <w:rPr>
          <w:rFonts w:ascii="Verdana" w:hAnsi="Verdana"/>
          <w:bCs/>
          <w:sz w:val="24"/>
          <w:szCs w:val="24"/>
        </w:rPr>
        <w:t xml:space="preserve">ser </w:t>
      </w:r>
      <w:r w:rsidR="00A459E7">
        <w:rPr>
          <w:rFonts w:ascii="Verdana" w:hAnsi="Verdana"/>
          <w:bCs/>
          <w:sz w:val="24"/>
          <w:szCs w:val="24"/>
        </w:rPr>
        <w:t>o Judici</w:t>
      </w:r>
      <w:r w:rsidR="000E0B22">
        <w:rPr>
          <w:rFonts w:ascii="Verdana" w:hAnsi="Verdana"/>
          <w:bCs/>
          <w:sz w:val="24"/>
          <w:szCs w:val="24"/>
        </w:rPr>
        <w:t>ário legisla</w:t>
      </w:r>
      <w:r w:rsidR="00C663C1">
        <w:rPr>
          <w:rFonts w:ascii="Verdana" w:hAnsi="Verdana"/>
          <w:bCs/>
          <w:sz w:val="24"/>
          <w:szCs w:val="24"/>
        </w:rPr>
        <w:t>dor positivo, carecendo de competência para re</w:t>
      </w:r>
      <w:r w:rsidR="00FD6D42">
        <w:rPr>
          <w:rFonts w:ascii="Verdana" w:hAnsi="Verdana"/>
          <w:bCs/>
          <w:sz w:val="24"/>
          <w:szCs w:val="24"/>
        </w:rPr>
        <w:t xml:space="preserve">staurar dispositivos legais </w:t>
      </w:r>
      <w:r w:rsidR="00A459E7">
        <w:rPr>
          <w:rFonts w:ascii="Verdana" w:hAnsi="Verdana"/>
          <w:bCs/>
          <w:sz w:val="24"/>
          <w:szCs w:val="24"/>
        </w:rPr>
        <w:t>retirad</w:t>
      </w:r>
      <w:r w:rsidR="00FD6D42">
        <w:rPr>
          <w:rFonts w:ascii="Verdana" w:hAnsi="Verdana"/>
          <w:bCs/>
          <w:sz w:val="24"/>
          <w:szCs w:val="24"/>
        </w:rPr>
        <w:t>o</w:t>
      </w:r>
      <w:r w:rsidR="00A459E7">
        <w:rPr>
          <w:rFonts w:ascii="Verdana" w:hAnsi="Verdana"/>
          <w:bCs/>
          <w:sz w:val="24"/>
          <w:szCs w:val="24"/>
        </w:rPr>
        <w:t xml:space="preserve">s pelo Senado do universo jurídico </w:t>
      </w:r>
      <w:r w:rsidR="00A459E7">
        <w:rPr>
          <w:rStyle w:val="Refdenotaderodap"/>
          <w:rFonts w:ascii="Verdana" w:hAnsi="Verdana"/>
          <w:bCs/>
          <w:sz w:val="24"/>
          <w:szCs w:val="24"/>
        </w:rPr>
        <w:footnoteReference w:id="10"/>
      </w:r>
      <w:r w:rsidR="00A459E7">
        <w:rPr>
          <w:rFonts w:ascii="Verdana" w:hAnsi="Verdana"/>
          <w:bCs/>
          <w:sz w:val="24"/>
          <w:szCs w:val="24"/>
        </w:rPr>
        <w:t>.</w:t>
      </w:r>
    </w:p>
    <w:p w:rsidR="00BB4A0B" w:rsidRPr="00DD0E4C" w:rsidRDefault="00BB4A0B"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Um segundo aspecto</w:t>
      </w:r>
      <w:r w:rsidR="00FD6D42">
        <w:rPr>
          <w:rFonts w:ascii="Verdana" w:hAnsi="Verdana"/>
          <w:bCs/>
          <w:sz w:val="24"/>
          <w:szCs w:val="24"/>
        </w:rPr>
        <w:t>,</w:t>
      </w:r>
      <w:r w:rsidRPr="00DD0E4C">
        <w:rPr>
          <w:rFonts w:ascii="Verdana" w:hAnsi="Verdana"/>
          <w:bCs/>
          <w:sz w:val="24"/>
          <w:szCs w:val="24"/>
        </w:rPr>
        <w:t xml:space="preserve"> ainda</w:t>
      </w:r>
      <w:r w:rsidR="00FD6D42">
        <w:rPr>
          <w:rFonts w:ascii="Verdana" w:hAnsi="Verdana"/>
          <w:bCs/>
          <w:sz w:val="24"/>
          <w:szCs w:val="24"/>
        </w:rPr>
        <w:t>,</w:t>
      </w:r>
      <w:r w:rsidRPr="00DD0E4C">
        <w:rPr>
          <w:rFonts w:ascii="Verdana" w:hAnsi="Verdana"/>
          <w:bCs/>
          <w:sz w:val="24"/>
          <w:szCs w:val="24"/>
        </w:rPr>
        <w:t xml:space="preserve"> nestas considerações preliminares.</w:t>
      </w:r>
    </w:p>
    <w:p w:rsidR="00BB4A0B" w:rsidRPr="00DD0E4C" w:rsidRDefault="00BB4A0B"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As decisões da S</w:t>
      </w:r>
      <w:r w:rsidR="005827F2">
        <w:rPr>
          <w:rFonts w:ascii="Verdana" w:hAnsi="Verdana"/>
          <w:bCs/>
          <w:sz w:val="24"/>
          <w:szCs w:val="24"/>
        </w:rPr>
        <w:t>uprema Corte, em que se adotou o</w:t>
      </w:r>
      <w:r w:rsidRPr="00DD0E4C">
        <w:rPr>
          <w:rFonts w:ascii="Verdana" w:hAnsi="Verdana"/>
          <w:bCs/>
          <w:sz w:val="24"/>
          <w:szCs w:val="24"/>
        </w:rPr>
        <w:t xml:space="preserve"> termo, a </w:t>
      </w:r>
      <w:r w:rsidR="00B65368">
        <w:rPr>
          <w:rFonts w:ascii="Verdana" w:hAnsi="Verdana"/>
          <w:bCs/>
          <w:sz w:val="24"/>
          <w:szCs w:val="24"/>
        </w:rPr>
        <w:t>nosso</w:t>
      </w:r>
      <w:r w:rsidRPr="00DD0E4C">
        <w:rPr>
          <w:rFonts w:ascii="Verdana" w:hAnsi="Verdana"/>
          <w:bCs/>
          <w:sz w:val="24"/>
          <w:szCs w:val="24"/>
        </w:rPr>
        <w:t xml:space="preserve"> ver muit</w:t>
      </w:r>
      <w:r w:rsidR="000E0B22">
        <w:rPr>
          <w:rFonts w:ascii="Verdana" w:hAnsi="Verdana"/>
          <w:bCs/>
          <w:sz w:val="24"/>
          <w:szCs w:val="24"/>
        </w:rPr>
        <w:t xml:space="preserve">o mal escolhido, de </w:t>
      </w:r>
      <w:r w:rsidR="005827F2">
        <w:rPr>
          <w:rFonts w:ascii="Verdana" w:hAnsi="Verdana"/>
          <w:bCs/>
          <w:sz w:val="24"/>
          <w:szCs w:val="24"/>
        </w:rPr>
        <w:t>“</w:t>
      </w:r>
      <w:r w:rsidR="000E0B22">
        <w:rPr>
          <w:rFonts w:ascii="Verdana" w:hAnsi="Verdana"/>
          <w:bCs/>
          <w:sz w:val="24"/>
          <w:szCs w:val="24"/>
        </w:rPr>
        <w:t>arras</w:t>
      </w:r>
      <w:r w:rsidRPr="00DD0E4C">
        <w:rPr>
          <w:rFonts w:ascii="Verdana" w:hAnsi="Verdana"/>
          <w:bCs/>
          <w:sz w:val="24"/>
          <w:szCs w:val="24"/>
        </w:rPr>
        <w:t>tamento</w:t>
      </w:r>
      <w:r w:rsidR="005827F2">
        <w:rPr>
          <w:rFonts w:ascii="Verdana" w:hAnsi="Verdana"/>
          <w:bCs/>
          <w:sz w:val="24"/>
          <w:szCs w:val="24"/>
        </w:rPr>
        <w:t>”</w:t>
      </w:r>
      <w:r w:rsidR="00A40663">
        <w:rPr>
          <w:rFonts w:ascii="Verdana" w:hAnsi="Verdana"/>
          <w:bCs/>
          <w:sz w:val="24"/>
          <w:szCs w:val="24"/>
        </w:rPr>
        <w:t xml:space="preserve"> -</w:t>
      </w:r>
      <w:r w:rsidRPr="00DD0E4C">
        <w:rPr>
          <w:rFonts w:ascii="Verdana" w:hAnsi="Verdana"/>
          <w:bCs/>
          <w:sz w:val="24"/>
          <w:szCs w:val="24"/>
        </w:rPr>
        <w:t xml:space="preserve"> ou seja, declarada a inconstituciona</w:t>
      </w:r>
      <w:r w:rsidR="000E0B22">
        <w:rPr>
          <w:rFonts w:ascii="Verdana" w:hAnsi="Verdana"/>
          <w:bCs/>
          <w:sz w:val="24"/>
          <w:szCs w:val="24"/>
        </w:rPr>
        <w:t>lidade de um dispositivo,</w:t>
      </w:r>
      <w:r w:rsidRPr="00DD0E4C">
        <w:rPr>
          <w:rFonts w:ascii="Verdana" w:hAnsi="Verdana"/>
          <w:bCs/>
          <w:sz w:val="24"/>
          <w:szCs w:val="24"/>
        </w:rPr>
        <w:t xml:space="preserve"> </w:t>
      </w:r>
      <w:r w:rsidR="00DD32D2">
        <w:rPr>
          <w:rFonts w:ascii="Verdana" w:hAnsi="Verdana"/>
          <w:bCs/>
          <w:sz w:val="24"/>
          <w:szCs w:val="24"/>
        </w:rPr>
        <w:t xml:space="preserve">o vício se estende a todos os dispositivos dele dependentes - </w:t>
      </w:r>
      <w:r w:rsidR="000E0B22">
        <w:rPr>
          <w:rFonts w:ascii="Verdana" w:hAnsi="Verdana"/>
          <w:bCs/>
          <w:sz w:val="24"/>
          <w:szCs w:val="24"/>
        </w:rPr>
        <w:t>merece</w:t>
      </w:r>
      <w:r w:rsidR="00A04940">
        <w:rPr>
          <w:rFonts w:ascii="Verdana" w:hAnsi="Verdana"/>
          <w:bCs/>
          <w:sz w:val="24"/>
          <w:szCs w:val="24"/>
        </w:rPr>
        <w:t>m</w:t>
      </w:r>
      <w:r w:rsidR="000E0B22">
        <w:rPr>
          <w:rFonts w:ascii="Verdana" w:hAnsi="Verdana"/>
          <w:bCs/>
          <w:sz w:val="24"/>
          <w:szCs w:val="24"/>
        </w:rPr>
        <w:t xml:space="preserve"> reflexão</w:t>
      </w:r>
      <w:r w:rsidRPr="00DD0E4C">
        <w:rPr>
          <w:rFonts w:ascii="Verdana" w:hAnsi="Verdana"/>
          <w:bCs/>
          <w:sz w:val="24"/>
          <w:szCs w:val="24"/>
        </w:rPr>
        <w:t xml:space="preserve">. </w:t>
      </w:r>
      <w:r w:rsidR="00A04940">
        <w:rPr>
          <w:rFonts w:ascii="Verdana" w:hAnsi="Verdana"/>
          <w:bCs/>
          <w:sz w:val="24"/>
          <w:szCs w:val="24"/>
        </w:rPr>
        <w:t>O</w:t>
      </w:r>
      <w:r w:rsidRPr="00DD0E4C">
        <w:rPr>
          <w:rFonts w:ascii="Verdana" w:hAnsi="Verdana"/>
          <w:bCs/>
          <w:sz w:val="24"/>
          <w:szCs w:val="24"/>
        </w:rPr>
        <w:t xml:space="preserve"> termo </w:t>
      </w:r>
      <w:r w:rsidR="00A04940">
        <w:rPr>
          <w:rFonts w:ascii="Verdana" w:hAnsi="Verdana"/>
          <w:bCs/>
          <w:sz w:val="24"/>
          <w:szCs w:val="24"/>
        </w:rPr>
        <w:t xml:space="preserve">faz lembrar a pesca predatória realizada com </w:t>
      </w:r>
      <w:r w:rsidR="00A04940">
        <w:rPr>
          <w:rFonts w:ascii="Verdana" w:hAnsi="Verdana"/>
          <w:bCs/>
          <w:sz w:val="24"/>
          <w:szCs w:val="24"/>
        </w:rPr>
        <w:lastRenderedPageBreak/>
        <w:t>a utilização de redes,</w:t>
      </w:r>
      <w:r w:rsidRPr="00DD0E4C">
        <w:rPr>
          <w:rFonts w:ascii="Verdana" w:hAnsi="Verdana"/>
          <w:bCs/>
          <w:sz w:val="24"/>
          <w:szCs w:val="24"/>
        </w:rPr>
        <w:t xml:space="preserve"> embora</w:t>
      </w:r>
      <w:r w:rsidR="00DD32D2">
        <w:rPr>
          <w:rFonts w:ascii="Verdana" w:hAnsi="Verdana"/>
          <w:bCs/>
          <w:sz w:val="24"/>
          <w:szCs w:val="24"/>
        </w:rPr>
        <w:t>,</w:t>
      </w:r>
      <w:r w:rsidRPr="00DD0E4C">
        <w:rPr>
          <w:rFonts w:ascii="Verdana" w:hAnsi="Verdana"/>
          <w:bCs/>
          <w:sz w:val="24"/>
          <w:szCs w:val="24"/>
        </w:rPr>
        <w:t xml:space="preserve"> muitas vezes</w:t>
      </w:r>
      <w:r w:rsidR="00DD32D2">
        <w:rPr>
          <w:rFonts w:ascii="Verdana" w:hAnsi="Verdana"/>
          <w:bCs/>
          <w:sz w:val="24"/>
          <w:szCs w:val="24"/>
        </w:rPr>
        <w:t>,</w:t>
      </w:r>
      <w:r w:rsidRPr="00DD0E4C">
        <w:rPr>
          <w:rFonts w:ascii="Verdana" w:hAnsi="Verdana"/>
          <w:bCs/>
          <w:sz w:val="24"/>
          <w:szCs w:val="24"/>
        </w:rPr>
        <w:t xml:space="preserve"> haja alguma semelhança </w:t>
      </w:r>
      <w:r w:rsidR="00196F5F" w:rsidRPr="00DD0E4C">
        <w:rPr>
          <w:rFonts w:ascii="Verdana" w:hAnsi="Verdana"/>
          <w:bCs/>
          <w:sz w:val="24"/>
          <w:szCs w:val="24"/>
        </w:rPr>
        <w:t xml:space="preserve">entre as decisões por </w:t>
      </w:r>
      <w:r w:rsidR="005827F2">
        <w:rPr>
          <w:rFonts w:ascii="Verdana" w:hAnsi="Verdana"/>
          <w:bCs/>
          <w:sz w:val="24"/>
          <w:szCs w:val="24"/>
        </w:rPr>
        <w:t>arrastamento e</w:t>
      </w:r>
      <w:r w:rsidR="00196F5F" w:rsidRPr="00DD0E4C">
        <w:rPr>
          <w:rFonts w:ascii="Verdana" w:hAnsi="Verdana"/>
          <w:bCs/>
          <w:sz w:val="24"/>
          <w:szCs w:val="24"/>
        </w:rPr>
        <w:t xml:space="preserve"> </w:t>
      </w:r>
      <w:r w:rsidR="00A04940">
        <w:rPr>
          <w:rFonts w:ascii="Verdana" w:hAnsi="Verdana"/>
          <w:bCs/>
          <w:sz w:val="24"/>
          <w:szCs w:val="24"/>
        </w:rPr>
        <w:t xml:space="preserve">os métodos empregados pelos </w:t>
      </w:r>
      <w:r w:rsidR="00196F5F" w:rsidRPr="00DD0E4C">
        <w:rPr>
          <w:rFonts w:ascii="Verdana" w:hAnsi="Verdana"/>
          <w:bCs/>
          <w:sz w:val="24"/>
          <w:szCs w:val="24"/>
        </w:rPr>
        <w:t xml:space="preserve">pescadores. </w:t>
      </w:r>
      <w:r w:rsidR="00A04940">
        <w:rPr>
          <w:rFonts w:ascii="Verdana" w:hAnsi="Verdana"/>
          <w:bCs/>
          <w:sz w:val="24"/>
          <w:szCs w:val="24"/>
        </w:rPr>
        <w:t xml:space="preserve">Melhor seria utilizar uma expressão mais </w:t>
      </w:r>
      <w:r w:rsidR="00196F5F" w:rsidRPr="00DD0E4C">
        <w:rPr>
          <w:rFonts w:ascii="Verdana" w:hAnsi="Verdana"/>
          <w:bCs/>
          <w:sz w:val="24"/>
          <w:szCs w:val="24"/>
        </w:rPr>
        <w:t>clássic</w:t>
      </w:r>
      <w:r w:rsidR="00A04940">
        <w:rPr>
          <w:rFonts w:ascii="Verdana" w:hAnsi="Verdana"/>
          <w:bCs/>
          <w:sz w:val="24"/>
          <w:szCs w:val="24"/>
        </w:rPr>
        <w:t>a</w:t>
      </w:r>
      <w:r w:rsidR="00196F5F" w:rsidRPr="00DD0E4C">
        <w:rPr>
          <w:rFonts w:ascii="Verdana" w:hAnsi="Verdana"/>
          <w:bCs/>
          <w:sz w:val="24"/>
          <w:szCs w:val="24"/>
        </w:rPr>
        <w:t>, talvez</w:t>
      </w:r>
      <w:r w:rsidR="00DD32D2">
        <w:rPr>
          <w:rFonts w:ascii="Verdana" w:hAnsi="Verdana"/>
          <w:bCs/>
          <w:sz w:val="24"/>
          <w:szCs w:val="24"/>
        </w:rPr>
        <w:t>,</w:t>
      </w:r>
      <w:r w:rsidR="00A04940">
        <w:rPr>
          <w:rFonts w:ascii="Verdana" w:hAnsi="Verdana"/>
          <w:bCs/>
          <w:sz w:val="24"/>
          <w:szCs w:val="24"/>
        </w:rPr>
        <w:t xml:space="preserve"> inconstitucionalidade </w:t>
      </w:r>
      <w:r w:rsidR="00196F5F" w:rsidRPr="00DD0E4C">
        <w:rPr>
          <w:rFonts w:ascii="Verdana" w:hAnsi="Verdana"/>
          <w:bCs/>
          <w:sz w:val="24"/>
          <w:szCs w:val="24"/>
        </w:rPr>
        <w:t>“por extensão”.</w:t>
      </w:r>
    </w:p>
    <w:p w:rsidR="00196F5F" w:rsidRPr="00DD0E4C" w:rsidRDefault="00196F5F"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O certo, todavia, é que se tem adotado constitucionalmente tal técnica hermenêutica.</w:t>
      </w:r>
      <w:r w:rsidR="002F4DAD">
        <w:rPr>
          <w:rFonts w:ascii="Verdana" w:hAnsi="Verdana"/>
          <w:bCs/>
          <w:sz w:val="24"/>
          <w:szCs w:val="24"/>
        </w:rPr>
        <w:t xml:space="preserve"> Aplica-se, todavia, para declarações de inconstitucionalidade e não de constitucionalidade </w:t>
      </w:r>
      <w:r w:rsidR="002F4DAD">
        <w:rPr>
          <w:rStyle w:val="Refdenotaderodap"/>
          <w:rFonts w:ascii="Verdana" w:hAnsi="Verdana"/>
          <w:bCs/>
          <w:sz w:val="24"/>
          <w:szCs w:val="24"/>
        </w:rPr>
        <w:footnoteReference w:id="11"/>
      </w:r>
      <w:r w:rsidR="002F4DAD">
        <w:rPr>
          <w:rFonts w:ascii="Verdana" w:hAnsi="Verdana"/>
          <w:bCs/>
          <w:sz w:val="24"/>
          <w:szCs w:val="24"/>
        </w:rPr>
        <w:t>.</w:t>
      </w:r>
    </w:p>
    <w:p w:rsidR="00196F5F" w:rsidRPr="00DD0E4C" w:rsidRDefault="00A04940"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lastRenderedPageBreak/>
        <w:t>Vale dizer, i</w:t>
      </w:r>
      <w:r w:rsidR="0098154E" w:rsidRPr="00DD0E4C">
        <w:rPr>
          <w:rFonts w:ascii="Verdana" w:hAnsi="Verdana"/>
          <w:bCs/>
          <w:sz w:val="24"/>
          <w:szCs w:val="24"/>
        </w:rPr>
        <w:t>mpossível sua adoção</w:t>
      </w:r>
      <w:r>
        <w:rPr>
          <w:rFonts w:ascii="Verdana" w:hAnsi="Verdana"/>
          <w:bCs/>
          <w:sz w:val="24"/>
          <w:szCs w:val="24"/>
        </w:rPr>
        <w:t xml:space="preserve"> para validar </w:t>
      </w:r>
      <w:r w:rsidR="0098154E" w:rsidRPr="00DD0E4C">
        <w:rPr>
          <w:rFonts w:ascii="Verdana" w:hAnsi="Verdana"/>
          <w:bCs/>
          <w:sz w:val="24"/>
          <w:szCs w:val="24"/>
        </w:rPr>
        <w:t>disposição</w:t>
      </w:r>
      <w:r>
        <w:rPr>
          <w:rFonts w:ascii="Verdana" w:hAnsi="Verdana"/>
          <w:bCs/>
          <w:sz w:val="24"/>
          <w:szCs w:val="24"/>
        </w:rPr>
        <w:t xml:space="preserve"> da lei </w:t>
      </w:r>
      <w:r w:rsidR="0098154E" w:rsidRPr="00DD0E4C">
        <w:rPr>
          <w:rFonts w:ascii="Verdana" w:hAnsi="Verdana"/>
          <w:bCs/>
          <w:sz w:val="24"/>
          <w:szCs w:val="24"/>
        </w:rPr>
        <w:t xml:space="preserve"> anterior afastada do ordenamento jurídico.</w:t>
      </w:r>
    </w:p>
    <w:p w:rsidR="0098154E" w:rsidRPr="00DD0E4C" w:rsidRDefault="00A04940"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Em face de l</w:t>
      </w:r>
      <w:r w:rsidR="0098154E" w:rsidRPr="00DD0E4C">
        <w:rPr>
          <w:rFonts w:ascii="Verdana" w:hAnsi="Verdana"/>
          <w:bCs/>
          <w:sz w:val="24"/>
          <w:szCs w:val="24"/>
        </w:rPr>
        <w:t>ei posterior considerada constit</w:t>
      </w:r>
      <w:r w:rsidR="005827F2">
        <w:rPr>
          <w:rFonts w:ascii="Verdana" w:hAnsi="Verdana"/>
          <w:bCs/>
          <w:sz w:val="24"/>
          <w:szCs w:val="24"/>
        </w:rPr>
        <w:t xml:space="preserve">ucional, mas </w:t>
      </w:r>
      <w:r>
        <w:rPr>
          <w:rFonts w:ascii="Verdana" w:hAnsi="Verdana"/>
          <w:bCs/>
          <w:sz w:val="24"/>
          <w:szCs w:val="24"/>
        </w:rPr>
        <w:t xml:space="preserve">da qual </w:t>
      </w:r>
      <w:r w:rsidR="005827F2">
        <w:rPr>
          <w:rFonts w:ascii="Verdana" w:hAnsi="Verdana"/>
          <w:bCs/>
          <w:sz w:val="24"/>
          <w:szCs w:val="24"/>
        </w:rPr>
        <w:t>não conste</w:t>
      </w:r>
      <w:r w:rsidR="00DD32D2">
        <w:rPr>
          <w:rFonts w:ascii="Verdana" w:hAnsi="Verdana"/>
          <w:bCs/>
          <w:sz w:val="24"/>
          <w:szCs w:val="24"/>
        </w:rPr>
        <w:t>m</w:t>
      </w:r>
      <w:r w:rsidR="0098154E" w:rsidRPr="00DD0E4C">
        <w:rPr>
          <w:rFonts w:ascii="Verdana" w:hAnsi="Verdana"/>
          <w:bCs/>
          <w:sz w:val="24"/>
          <w:szCs w:val="24"/>
        </w:rPr>
        <w:t xml:space="preserve"> expressame</w:t>
      </w:r>
      <w:r w:rsidR="005827F2">
        <w:rPr>
          <w:rFonts w:ascii="Verdana" w:hAnsi="Verdana"/>
          <w:bCs/>
          <w:sz w:val="24"/>
          <w:szCs w:val="24"/>
        </w:rPr>
        <w:t>nte disposições</w:t>
      </w:r>
      <w:r w:rsidR="0098154E" w:rsidRPr="00DD0E4C">
        <w:rPr>
          <w:rFonts w:ascii="Verdana" w:hAnsi="Verdana"/>
          <w:bCs/>
          <w:sz w:val="24"/>
          <w:szCs w:val="24"/>
        </w:rPr>
        <w:t xml:space="preserve"> de lei</w:t>
      </w:r>
      <w:r w:rsidR="005827F2">
        <w:rPr>
          <w:rFonts w:ascii="Verdana" w:hAnsi="Verdana"/>
          <w:bCs/>
          <w:sz w:val="24"/>
          <w:szCs w:val="24"/>
        </w:rPr>
        <w:t>s</w:t>
      </w:r>
      <w:r w:rsidR="0098154E" w:rsidRPr="00DD0E4C">
        <w:rPr>
          <w:rFonts w:ascii="Verdana" w:hAnsi="Verdana"/>
          <w:bCs/>
          <w:sz w:val="24"/>
          <w:szCs w:val="24"/>
        </w:rPr>
        <w:t xml:space="preserve"> anterior</w:t>
      </w:r>
      <w:r w:rsidR="005827F2">
        <w:rPr>
          <w:rFonts w:ascii="Verdana" w:hAnsi="Verdana"/>
          <w:bCs/>
          <w:sz w:val="24"/>
          <w:szCs w:val="24"/>
        </w:rPr>
        <w:t>es</w:t>
      </w:r>
      <w:r w:rsidR="00FB450A">
        <w:rPr>
          <w:rFonts w:ascii="Verdana" w:hAnsi="Verdana"/>
          <w:bCs/>
          <w:sz w:val="24"/>
          <w:szCs w:val="24"/>
        </w:rPr>
        <w:t>,</w:t>
      </w:r>
      <w:r w:rsidR="0098154E" w:rsidRPr="00DD0E4C">
        <w:rPr>
          <w:rFonts w:ascii="Verdana" w:hAnsi="Verdana"/>
          <w:bCs/>
          <w:sz w:val="24"/>
          <w:szCs w:val="24"/>
        </w:rPr>
        <w:t xml:space="preserve"> considerada</w:t>
      </w:r>
      <w:r w:rsidR="005827F2">
        <w:rPr>
          <w:rFonts w:ascii="Verdana" w:hAnsi="Verdana"/>
          <w:bCs/>
          <w:sz w:val="24"/>
          <w:szCs w:val="24"/>
        </w:rPr>
        <w:t>s inconstitucionais</w:t>
      </w:r>
      <w:r w:rsidR="003E7A48">
        <w:rPr>
          <w:rFonts w:ascii="Verdana" w:hAnsi="Verdana"/>
          <w:bCs/>
          <w:sz w:val="24"/>
          <w:szCs w:val="24"/>
        </w:rPr>
        <w:t xml:space="preserve"> e retirada</w:t>
      </w:r>
      <w:r w:rsidR="005827F2">
        <w:rPr>
          <w:rFonts w:ascii="Verdana" w:hAnsi="Verdana"/>
          <w:bCs/>
          <w:sz w:val="24"/>
          <w:szCs w:val="24"/>
        </w:rPr>
        <w:t>s</w:t>
      </w:r>
      <w:r w:rsidR="003E7A48">
        <w:rPr>
          <w:rFonts w:ascii="Verdana" w:hAnsi="Verdana"/>
          <w:bCs/>
          <w:sz w:val="24"/>
          <w:szCs w:val="24"/>
        </w:rPr>
        <w:t xml:space="preserve"> do ordenamento jurídico, não se pode </w:t>
      </w:r>
      <w:r>
        <w:rPr>
          <w:rFonts w:ascii="Verdana" w:hAnsi="Verdana"/>
          <w:bCs/>
          <w:sz w:val="24"/>
          <w:szCs w:val="24"/>
        </w:rPr>
        <w:t>cogitar de</w:t>
      </w:r>
      <w:r w:rsidR="003E7A48">
        <w:rPr>
          <w:rFonts w:ascii="Verdana" w:hAnsi="Verdana"/>
          <w:bCs/>
          <w:sz w:val="24"/>
          <w:szCs w:val="24"/>
        </w:rPr>
        <w:t xml:space="preserve"> </w:t>
      </w:r>
      <w:r>
        <w:rPr>
          <w:rFonts w:ascii="Verdana" w:hAnsi="Verdana"/>
          <w:bCs/>
          <w:sz w:val="24"/>
          <w:szCs w:val="24"/>
        </w:rPr>
        <w:t xml:space="preserve">aproveitar por </w:t>
      </w:r>
      <w:r w:rsidR="003E7A48">
        <w:rPr>
          <w:rFonts w:ascii="Verdana" w:hAnsi="Verdana"/>
          <w:bCs/>
          <w:sz w:val="24"/>
          <w:szCs w:val="24"/>
        </w:rPr>
        <w:t>“arrastamento” ou “extens</w:t>
      </w:r>
      <w:r w:rsidR="0098154E" w:rsidRPr="00DD0E4C">
        <w:rPr>
          <w:rFonts w:ascii="Verdana" w:hAnsi="Verdana"/>
          <w:bCs/>
          <w:sz w:val="24"/>
          <w:szCs w:val="24"/>
        </w:rPr>
        <w:t>ão”</w:t>
      </w:r>
      <w:r w:rsidR="005827F2">
        <w:rPr>
          <w:rFonts w:ascii="Verdana" w:hAnsi="Verdana"/>
          <w:bCs/>
          <w:sz w:val="24"/>
          <w:szCs w:val="24"/>
        </w:rPr>
        <w:t>,</w:t>
      </w:r>
      <w:r w:rsidR="0098154E" w:rsidRPr="00DD0E4C">
        <w:rPr>
          <w:rFonts w:ascii="Verdana" w:hAnsi="Verdana"/>
          <w:bCs/>
          <w:sz w:val="24"/>
          <w:szCs w:val="24"/>
        </w:rPr>
        <w:t xml:space="preserve"> </w:t>
      </w:r>
      <w:r>
        <w:rPr>
          <w:rFonts w:ascii="Verdana" w:hAnsi="Verdana"/>
          <w:bCs/>
          <w:sz w:val="24"/>
          <w:szCs w:val="24"/>
        </w:rPr>
        <w:t>os dispositivos já extirpados</w:t>
      </w:r>
      <w:r w:rsidR="00FB450A">
        <w:rPr>
          <w:rFonts w:ascii="Verdana" w:hAnsi="Verdana"/>
          <w:bCs/>
          <w:sz w:val="24"/>
          <w:szCs w:val="24"/>
        </w:rPr>
        <w:t>,</w:t>
      </w:r>
      <w:r>
        <w:rPr>
          <w:rFonts w:ascii="Verdana" w:hAnsi="Verdana"/>
          <w:bCs/>
          <w:sz w:val="24"/>
          <w:szCs w:val="24"/>
        </w:rPr>
        <w:t xml:space="preserve"> </w:t>
      </w:r>
      <w:r w:rsidR="005827F2">
        <w:rPr>
          <w:rFonts w:ascii="Verdana" w:hAnsi="Verdana"/>
          <w:bCs/>
          <w:sz w:val="24"/>
          <w:szCs w:val="24"/>
        </w:rPr>
        <w:t>poi</w:t>
      </w:r>
      <w:r w:rsidR="0098154E" w:rsidRPr="00DD0E4C">
        <w:rPr>
          <w:rFonts w:ascii="Verdana" w:hAnsi="Verdana"/>
          <w:bCs/>
          <w:sz w:val="24"/>
          <w:szCs w:val="24"/>
        </w:rPr>
        <w:t>s</w:t>
      </w:r>
      <w:r w:rsidR="005827F2">
        <w:rPr>
          <w:rFonts w:ascii="Verdana" w:hAnsi="Verdana"/>
          <w:bCs/>
          <w:sz w:val="24"/>
          <w:szCs w:val="24"/>
        </w:rPr>
        <w:t xml:space="preserve"> tais </w:t>
      </w:r>
      <w:r w:rsidR="0098154E" w:rsidRPr="00DD0E4C">
        <w:rPr>
          <w:rFonts w:ascii="Verdana" w:hAnsi="Verdana"/>
          <w:bCs/>
          <w:sz w:val="24"/>
          <w:szCs w:val="24"/>
        </w:rPr>
        <w:t xml:space="preserve">disposições </w:t>
      </w:r>
      <w:r w:rsidR="003E7A48">
        <w:rPr>
          <w:rFonts w:ascii="Verdana" w:hAnsi="Verdana"/>
          <w:bCs/>
          <w:sz w:val="24"/>
          <w:szCs w:val="24"/>
        </w:rPr>
        <w:t>já não</w:t>
      </w:r>
      <w:r w:rsidR="0098154E" w:rsidRPr="00DD0E4C">
        <w:rPr>
          <w:rFonts w:ascii="Verdana" w:hAnsi="Verdana"/>
          <w:bCs/>
          <w:sz w:val="24"/>
          <w:szCs w:val="24"/>
        </w:rPr>
        <w:t xml:space="preserve"> </w:t>
      </w:r>
      <w:r w:rsidR="00FB450A">
        <w:rPr>
          <w:rFonts w:ascii="Verdana" w:hAnsi="Verdana"/>
          <w:bCs/>
          <w:sz w:val="24"/>
          <w:szCs w:val="24"/>
        </w:rPr>
        <w:t xml:space="preserve">mais </w:t>
      </w:r>
      <w:r w:rsidR="0098154E" w:rsidRPr="00DD0E4C">
        <w:rPr>
          <w:rFonts w:ascii="Verdana" w:hAnsi="Verdana"/>
          <w:bCs/>
          <w:sz w:val="24"/>
          <w:szCs w:val="24"/>
        </w:rPr>
        <w:t xml:space="preserve">existem, </w:t>
      </w:r>
      <w:r w:rsidR="005827F2">
        <w:rPr>
          <w:rFonts w:ascii="Verdana" w:hAnsi="Verdana"/>
          <w:bCs/>
          <w:sz w:val="24"/>
          <w:szCs w:val="24"/>
        </w:rPr>
        <w:t xml:space="preserve">visto que </w:t>
      </w:r>
      <w:r w:rsidR="003E7A48">
        <w:rPr>
          <w:rFonts w:ascii="Verdana" w:hAnsi="Verdana"/>
          <w:bCs/>
          <w:sz w:val="24"/>
          <w:szCs w:val="24"/>
        </w:rPr>
        <w:t>afa</w:t>
      </w:r>
      <w:r w:rsidR="0098154E" w:rsidRPr="00DD0E4C">
        <w:rPr>
          <w:rFonts w:ascii="Verdana" w:hAnsi="Verdana"/>
          <w:bCs/>
          <w:sz w:val="24"/>
          <w:szCs w:val="24"/>
        </w:rPr>
        <w:t>s</w:t>
      </w:r>
      <w:r w:rsidR="003E7A48">
        <w:rPr>
          <w:rFonts w:ascii="Verdana" w:hAnsi="Verdana"/>
          <w:bCs/>
          <w:sz w:val="24"/>
          <w:szCs w:val="24"/>
        </w:rPr>
        <w:t xml:space="preserve">tadas </w:t>
      </w:r>
      <w:r w:rsidR="0098154E" w:rsidRPr="00DD0E4C">
        <w:rPr>
          <w:rFonts w:ascii="Verdana" w:hAnsi="Verdana"/>
          <w:bCs/>
          <w:sz w:val="24"/>
          <w:szCs w:val="24"/>
        </w:rPr>
        <w:t>do ordenamento jurídico por Resolução do Senado.</w:t>
      </w:r>
    </w:p>
    <w:p w:rsidR="0098154E" w:rsidRPr="00DD0E4C" w:rsidRDefault="0098154E"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 xml:space="preserve">Pode-se adotar a técnica de </w:t>
      </w:r>
      <w:r w:rsidR="003E7A48">
        <w:rPr>
          <w:rFonts w:ascii="Verdana" w:hAnsi="Verdana"/>
          <w:bCs/>
          <w:sz w:val="24"/>
          <w:szCs w:val="24"/>
        </w:rPr>
        <w:t>arrastamento</w:t>
      </w:r>
      <w:r w:rsidRPr="00DD0E4C">
        <w:rPr>
          <w:rFonts w:ascii="Verdana" w:hAnsi="Verdana"/>
          <w:bCs/>
          <w:sz w:val="24"/>
          <w:szCs w:val="24"/>
        </w:rPr>
        <w:t xml:space="preserve"> </w:t>
      </w:r>
      <w:r w:rsidR="00FB450A">
        <w:rPr>
          <w:rFonts w:ascii="Verdana" w:hAnsi="Verdana"/>
          <w:bCs/>
          <w:sz w:val="24"/>
          <w:szCs w:val="24"/>
        </w:rPr>
        <w:t xml:space="preserve">quanto a </w:t>
      </w:r>
      <w:r w:rsidRPr="00DD0E4C">
        <w:rPr>
          <w:rFonts w:ascii="Verdana" w:hAnsi="Verdana"/>
          <w:bCs/>
          <w:sz w:val="24"/>
          <w:szCs w:val="24"/>
        </w:rPr>
        <w:t xml:space="preserve">disposições </w:t>
      </w:r>
      <w:r w:rsidR="00DD32D2">
        <w:rPr>
          <w:rFonts w:ascii="Verdana" w:hAnsi="Verdana"/>
          <w:bCs/>
          <w:sz w:val="24"/>
          <w:szCs w:val="24"/>
        </w:rPr>
        <w:t xml:space="preserve">que perdem a razão de ser, quando a norma à qual estão </w:t>
      </w:r>
      <w:r w:rsidR="00DD32D2">
        <w:rPr>
          <w:rFonts w:ascii="Verdana" w:hAnsi="Verdana"/>
          <w:bCs/>
          <w:sz w:val="24"/>
          <w:szCs w:val="24"/>
        </w:rPr>
        <w:lastRenderedPageBreak/>
        <w:t xml:space="preserve">vinculadas é declarada inválida por inconstitucionalidade. Não, porém, </w:t>
      </w:r>
      <w:r w:rsidRPr="00DD0E4C">
        <w:rPr>
          <w:rFonts w:ascii="Verdana" w:hAnsi="Verdana"/>
          <w:bCs/>
          <w:sz w:val="24"/>
          <w:szCs w:val="24"/>
        </w:rPr>
        <w:t xml:space="preserve">adotar a referida técnica </w:t>
      </w:r>
      <w:r w:rsidR="00DD32D2">
        <w:rPr>
          <w:rFonts w:ascii="Verdana" w:hAnsi="Verdana"/>
          <w:bCs/>
          <w:sz w:val="24"/>
          <w:szCs w:val="24"/>
        </w:rPr>
        <w:t xml:space="preserve">para o fim de </w:t>
      </w:r>
      <w:r w:rsidRPr="00DD0E4C">
        <w:rPr>
          <w:rFonts w:ascii="Verdana" w:hAnsi="Verdana"/>
          <w:bCs/>
          <w:sz w:val="24"/>
          <w:szCs w:val="24"/>
        </w:rPr>
        <w:t>traze</w:t>
      </w:r>
      <w:r w:rsidR="00DD32D2">
        <w:rPr>
          <w:rFonts w:ascii="Verdana" w:hAnsi="Verdana"/>
          <w:bCs/>
          <w:sz w:val="24"/>
          <w:szCs w:val="24"/>
        </w:rPr>
        <w:t xml:space="preserve">r de volta </w:t>
      </w:r>
      <w:r w:rsidRPr="00DD0E4C">
        <w:rPr>
          <w:rFonts w:ascii="Verdana" w:hAnsi="Verdana"/>
          <w:bCs/>
          <w:sz w:val="24"/>
          <w:szCs w:val="24"/>
        </w:rPr>
        <w:t xml:space="preserve">para o universo jurídico dispositivo afastado pelo Senado Federal, </w:t>
      </w:r>
      <w:r w:rsidRPr="0036491D">
        <w:rPr>
          <w:rFonts w:ascii="Verdana" w:hAnsi="Verdana"/>
          <w:bCs/>
          <w:sz w:val="24"/>
          <w:szCs w:val="24"/>
        </w:rPr>
        <w:t>a partir d</w:t>
      </w:r>
      <w:r w:rsidR="00FB450A">
        <w:rPr>
          <w:rFonts w:ascii="Verdana" w:hAnsi="Verdana"/>
          <w:bCs/>
          <w:sz w:val="24"/>
          <w:szCs w:val="24"/>
        </w:rPr>
        <w:t>e</w:t>
      </w:r>
      <w:r w:rsidRPr="0036491D">
        <w:rPr>
          <w:rFonts w:ascii="Verdana" w:hAnsi="Verdana"/>
          <w:bCs/>
          <w:sz w:val="24"/>
          <w:szCs w:val="24"/>
        </w:rPr>
        <w:t xml:space="preserve"> delegação constitucional de competência de um poder para o outro</w:t>
      </w:r>
      <w:r w:rsidR="0036491D" w:rsidRPr="0036491D">
        <w:rPr>
          <w:rFonts w:ascii="Verdana" w:hAnsi="Verdana"/>
          <w:bCs/>
          <w:sz w:val="24"/>
          <w:szCs w:val="24"/>
        </w:rPr>
        <w:t>,</w:t>
      </w:r>
      <w:r w:rsidRPr="0036491D">
        <w:rPr>
          <w:rFonts w:ascii="Verdana" w:hAnsi="Verdana"/>
          <w:bCs/>
          <w:sz w:val="24"/>
          <w:szCs w:val="24"/>
        </w:rPr>
        <w:t xml:space="preserve"> nos </w:t>
      </w:r>
      <w:r w:rsidR="0036491D" w:rsidRPr="0036491D">
        <w:rPr>
          <w:rFonts w:ascii="Verdana" w:hAnsi="Verdana"/>
          <w:bCs/>
          <w:sz w:val="24"/>
          <w:szCs w:val="24"/>
        </w:rPr>
        <w:t xml:space="preserve">casos </w:t>
      </w:r>
      <w:r w:rsidRPr="0036491D">
        <w:rPr>
          <w:rFonts w:ascii="Verdana" w:hAnsi="Verdana"/>
          <w:bCs/>
          <w:sz w:val="24"/>
          <w:szCs w:val="24"/>
        </w:rPr>
        <w:t>de inconstitu</w:t>
      </w:r>
      <w:r w:rsidR="003E7A48" w:rsidRPr="0036491D">
        <w:rPr>
          <w:rFonts w:ascii="Verdana" w:hAnsi="Verdana"/>
          <w:bCs/>
          <w:sz w:val="24"/>
          <w:szCs w:val="24"/>
        </w:rPr>
        <w:t>cionalidade</w:t>
      </w:r>
      <w:r w:rsidR="0036491D" w:rsidRPr="0036491D">
        <w:rPr>
          <w:rFonts w:ascii="Verdana" w:hAnsi="Verdana"/>
          <w:bCs/>
          <w:sz w:val="24"/>
          <w:szCs w:val="24"/>
        </w:rPr>
        <w:t xml:space="preserve"> decretada em </w:t>
      </w:r>
      <w:r w:rsidR="003E7A48" w:rsidRPr="0036491D">
        <w:rPr>
          <w:rFonts w:ascii="Verdana" w:hAnsi="Verdana"/>
          <w:bCs/>
          <w:sz w:val="24"/>
          <w:szCs w:val="24"/>
        </w:rPr>
        <w:t xml:space="preserve">controle difuso, principalmente </w:t>
      </w:r>
      <w:r w:rsidR="005827F2" w:rsidRPr="0036491D">
        <w:rPr>
          <w:rFonts w:ascii="Verdana" w:hAnsi="Verdana"/>
          <w:bCs/>
          <w:sz w:val="24"/>
          <w:szCs w:val="24"/>
        </w:rPr>
        <w:t xml:space="preserve">se </w:t>
      </w:r>
      <w:r w:rsidR="003E7A48" w:rsidRPr="0036491D">
        <w:rPr>
          <w:rFonts w:ascii="Verdana" w:hAnsi="Verdana"/>
          <w:bCs/>
          <w:sz w:val="24"/>
          <w:szCs w:val="24"/>
        </w:rPr>
        <w:t xml:space="preserve">se pretender “arrastar” para tornar constitucional dispositivo </w:t>
      </w:r>
      <w:r w:rsidR="00FB450A">
        <w:rPr>
          <w:rFonts w:ascii="Verdana" w:hAnsi="Verdana"/>
          <w:bCs/>
          <w:sz w:val="24"/>
          <w:szCs w:val="24"/>
        </w:rPr>
        <w:t xml:space="preserve">já reconhecido </w:t>
      </w:r>
      <w:r w:rsidR="003E7A48" w:rsidRPr="0036491D">
        <w:rPr>
          <w:rFonts w:ascii="Verdana" w:hAnsi="Verdana"/>
          <w:bCs/>
          <w:sz w:val="24"/>
          <w:szCs w:val="24"/>
        </w:rPr>
        <w:t>inconstitucional.</w:t>
      </w:r>
    </w:p>
    <w:p w:rsidR="0036491D" w:rsidRDefault="00FB450A"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No</w:t>
      </w:r>
      <w:r w:rsidR="0098154E" w:rsidRPr="00DD0E4C">
        <w:rPr>
          <w:rFonts w:ascii="Verdana" w:hAnsi="Verdana"/>
          <w:bCs/>
          <w:sz w:val="24"/>
          <w:szCs w:val="24"/>
        </w:rPr>
        <w:t xml:space="preserve"> momento em que o Senado Federal decide afastar do ordenamento jurídico determinadas disposições legislativas </w:t>
      </w:r>
      <w:r w:rsidR="0036491D">
        <w:rPr>
          <w:rFonts w:ascii="Verdana" w:hAnsi="Verdana"/>
          <w:bCs/>
          <w:sz w:val="24"/>
          <w:szCs w:val="24"/>
        </w:rPr>
        <w:t xml:space="preserve">reconhecidas como inválidas </w:t>
      </w:r>
      <w:r w:rsidR="0098154E" w:rsidRPr="00DD0E4C">
        <w:rPr>
          <w:rFonts w:ascii="Verdana" w:hAnsi="Verdana"/>
          <w:bCs/>
          <w:sz w:val="24"/>
          <w:szCs w:val="24"/>
        </w:rPr>
        <w:t xml:space="preserve">por decisão da Suprema Corte, principalmente quando tomadas por unanimidade, </w:t>
      </w:r>
      <w:r w:rsidR="0036491D">
        <w:rPr>
          <w:rFonts w:ascii="Verdana" w:hAnsi="Verdana"/>
          <w:bCs/>
          <w:sz w:val="24"/>
          <w:szCs w:val="24"/>
        </w:rPr>
        <w:t xml:space="preserve">as disposições delas dependentes caem no vazio, daí a jurisprudência do STF concluir que, por arrastamento, são também inválidas. </w:t>
      </w:r>
    </w:p>
    <w:p w:rsidR="0098154E" w:rsidRPr="00DD0E4C" w:rsidRDefault="00FB450A"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lastRenderedPageBreak/>
        <w:t>Mas, repita-se,</w:t>
      </w:r>
      <w:r w:rsidR="0036491D">
        <w:rPr>
          <w:rFonts w:ascii="Verdana" w:hAnsi="Verdana"/>
          <w:bCs/>
          <w:sz w:val="24"/>
          <w:szCs w:val="24"/>
        </w:rPr>
        <w:t xml:space="preserve"> </w:t>
      </w:r>
      <w:r w:rsidR="0098154E" w:rsidRPr="00DD0E4C">
        <w:rPr>
          <w:rFonts w:ascii="Verdana" w:hAnsi="Verdana"/>
          <w:bCs/>
          <w:sz w:val="24"/>
          <w:szCs w:val="24"/>
        </w:rPr>
        <w:t xml:space="preserve">não há que falar em </w:t>
      </w:r>
      <w:r w:rsidR="003E7A48">
        <w:rPr>
          <w:rFonts w:ascii="Verdana" w:hAnsi="Verdana"/>
          <w:bCs/>
          <w:sz w:val="24"/>
          <w:szCs w:val="24"/>
        </w:rPr>
        <w:t>arrastamento</w:t>
      </w:r>
      <w:r w:rsidR="0098154E" w:rsidRPr="00DD0E4C">
        <w:rPr>
          <w:rFonts w:ascii="Verdana" w:hAnsi="Verdana"/>
          <w:bCs/>
          <w:sz w:val="24"/>
          <w:szCs w:val="24"/>
        </w:rPr>
        <w:t xml:space="preserve"> </w:t>
      </w:r>
      <w:r w:rsidR="0036491D">
        <w:rPr>
          <w:rFonts w:ascii="Verdana" w:hAnsi="Verdana"/>
          <w:bCs/>
          <w:sz w:val="24"/>
          <w:szCs w:val="24"/>
        </w:rPr>
        <w:t>para</w:t>
      </w:r>
      <w:r>
        <w:rPr>
          <w:rFonts w:ascii="Verdana" w:hAnsi="Verdana"/>
          <w:bCs/>
          <w:sz w:val="24"/>
          <w:szCs w:val="24"/>
        </w:rPr>
        <w:t xml:space="preserve"> o fim de </w:t>
      </w:r>
      <w:r w:rsidR="0036491D">
        <w:rPr>
          <w:rFonts w:ascii="Verdana" w:hAnsi="Verdana"/>
          <w:bCs/>
          <w:sz w:val="24"/>
          <w:szCs w:val="24"/>
        </w:rPr>
        <w:t xml:space="preserve"> repristinar </w:t>
      </w:r>
      <w:r w:rsidR="0098154E" w:rsidRPr="00DD0E4C">
        <w:rPr>
          <w:rFonts w:ascii="Verdana" w:hAnsi="Verdana"/>
          <w:bCs/>
          <w:sz w:val="24"/>
          <w:szCs w:val="24"/>
        </w:rPr>
        <w:t xml:space="preserve"> disposições que não existem </w:t>
      </w:r>
      <w:r w:rsidR="0036491D">
        <w:rPr>
          <w:rFonts w:ascii="Verdana" w:hAnsi="Verdana"/>
          <w:bCs/>
          <w:sz w:val="24"/>
          <w:szCs w:val="24"/>
        </w:rPr>
        <w:t xml:space="preserve">mais, </w:t>
      </w:r>
      <w:r w:rsidR="0098154E" w:rsidRPr="00DD0E4C">
        <w:rPr>
          <w:rFonts w:ascii="Verdana" w:hAnsi="Verdana"/>
          <w:bCs/>
          <w:sz w:val="24"/>
          <w:szCs w:val="24"/>
        </w:rPr>
        <w:t xml:space="preserve">ou </w:t>
      </w:r>
      <w:r w:rsidR="0036491D">
        <w:rPr>
          <w:rFonts w:ascii="Verdana" w:hAnsi="Verdana"/>
          <w:bCs/>
          <w:sz w:val="24"/>
          <w:szCs w:val="24"/>
        </w:rPr>
        <w:t xml:space="preserve">seja, </w:t>
      </w:r>
      <w:r w:rsidR="0098154E" w:rsidRPr="00DD0E4C">
        <w:rPr>
          <w:rFonts w:ascii="Verdana" w:hAnsi="Verdana"/>
          <w:bCs/>
          <w:sz w:val="24"/>
          <w:szCs w:val="24"/>
        </w:rPr>
        <w:t>que já não mais se encontram no universo jurídico</w:t>
      </w:r>
      <w:r w:rsidR="00A1762D">
        <w:rPr>
          <w:rFonts w:ascii="Verdana" w:hAnsi="Verdana"/>
          <w:bCs/>
          <w:sz w:val="24"/>
          <w:szCs w:val="24"/>
        </w:rPr>
        <w:t xml:space="preserve"> </w:t>
      </w:r>
      <w:r w:rsidR="00A1762D">
        <w:rPr>
          <w:rStyle w:val="Refdenotaderodap"/>
          <w:rFonts w:ascii="Verdana" w:hAnsi="Verdana"/>
          <w:bCs/>
          <w:sz w:val="24"/>
          <w:szCs w:val="24"/>
        </w:rPr>
        <w:footnoteReference w:id="12"/>
      </w:r>
      <w:r w:rsidR="0098154E" w:rsidRPr="00DD0E4C">
        <w:rPr>
          <w:rFonts w:ascii="Verdana" w:hAnsi="Verdana"/>
          <w:bCs/>
          <w:sz w:val="24"/>
          <w:szCs w:val="24"/>
        </w:rPr>
        <w:t>.</w:t>
      </w:r>
    </w:p>
    <w:p w:rsidR="0098154E" w:rsidRPr="00DD0E4C" w:rsidRDefault="0098154E"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Um terceiro aspecto merece consideração, ou seja, o de que o trânsito em julgado é que determina a definitividade de uma solução judici</w:t>
      </w:r>
      <w:r w:rsidR="005C5096" w:rsidRPr="00DD0E4C">
        <w:rPr>
          <w:rFonts w:ascii="Verdana" w:hAnsi="Verdana"/>
          <w:bCs/>
          <w:sz w:val="24"/>
          <w:szCs w:val="24"/>
        </w:rPr>
        <w:t>ária. Enqua</w:t>
      </w:r>
      <w:r w:rsidRPr="00DD0E4C">
        <w:rPr>
          <w:rFonts w:ascii="Verdana" w:hAnsi="Verdana"/>
          <w:bCs/>
          <w:sz w:val="24"/>
          <w:szCs w:val="24"/>
        </w:rPr>
        <w:t>nto não se encerrar</w:t>
      </w:r>
      <w:r w:rsidR="005C5096" w:rsidRPr="00DD0E4C">
        <w:rPr>
          <w:rFonts w:ascii="Verdana" w:hAnsi="Verdana"/>
          <w:bCs/>
          <w:sz w:val="24"/>
          <w:szCs w:val="24"/>
        </w:rPr>
        <w:t xml:space="preserve"> o processo judicial,  tudo pode ser alterado</w:t>
      </w:r>
      <w:r w:rsidR="0036491D">
        <w:rPr>
          <w:rFonts w:ascii="Verdana" w:hAnsi="Verdana"/>
          <w:bCs/>
          <w:sz w:val="24"/>
          <w:szCs w:val="24"/>
        </w:rPr>
        <w:t xml:space="preserve"> </w:t>
      </w:r>
      <w:r w:rsidR="005C5096" w:rsidRPr="00DD0E4C">
        <w:rPr>
          <w:rFonts w:ascii="Verdana" w:hAnsi="Verdana"/>
          <w:bCs/>
          <w:sz w:val="24"/>
          <w:szCs w:val="24"/>
        </w:rPr>
        <w:t xml:space="preserve">por embargos de </w:t>
      </w:r>
      <w:r w:rsidR="00AC33AB" w:rsidRPr="00DD0E4C">
        <w:rPr>
          <w:rFonts w:ascii="Verdana" w:hAnsi="Verdana"/>
          <w:bCs/>
          <w:sz w:val="24"/>
          <w:szCs w:val="24"/>
        </w:rPr>
        <w:t>d</w:t>
      </w:r>
      <w:r w:rsidR="00A1762D">
        <w:rPr>
          <w:rFonts w:ascii="Verdana" w:hAnsi="Verdana"/>
          <w:bCs/>
          <w:sz w:val="24"/>
          <w:szCs w:val="24"/>
        </w:rPr>
        <w:t>eclaração</w:t>
      </w:r>
      <w:r w:rsidR="005C5096" w:rsidRPr="00DD0E4C">
        <w:rPr>
          <w:rFonts w:ascii="Verdana" w:hAnsi="Verdana"/>
          <w:bCs/>
          <w:sz w:val="24"/>
          <w:szCs w:val="24"/>
        </w:rPr>
        <w:t xml:space="preserve"> com efeitos infringentes, mesmo que </w:t>
      </w:r>
      <w:r w:rsidR="0036491D">
        <w:rPr>
          <w:rFonts w:ascii="Verdana" w:hAnsi="Verdana"/>
          <w:bCs/>
          <w:sz w:val="24"/>
          <w:szCs w:val="24"/>
        </w:rPr>
        <w:t xml:space="preserve">a </w:t>
      </w:r>
      <w:r w:rsidR="005C5096" w:rsidRPr="00DD0E4C">
        <w:rPr>
          <w:rFonts w:ascii="Verdana" w:hAnsi="Verdana"/>
          <w:bCs/>
          <w:sz w:val="24"/>
          <w:szCs w:val="24"/>
        </w:rPr>
        <w:t xml:space="preserve">decisão </w:t>
      </w:r>
      <w:r w:rsidR="0036491D">
        <w:rPr>
          <w:rFonts w:ascii="Verdana" w:hAnsi="Verdana"/>
          <w:bCs/>
          <w:sz w:val="24"/>
          <w:szCs w:val="24"/>
        </w:rPr>
        <w:t xml:space="preserve">tenha sido </w:t>
      </w:r>
      <w:r w:rsidR="005C5096" w:rsidRPr="00DD0E4C">
        <w:rPr>
          <w:rFonts w:ascii="Verdana" w:hAnsi="Verdana"/>
          <w:bCs/>
          <w:sz w:val="24"/>
          <w:szCs w:val="24"/>
        </w:rPr>
        <w:t>tomada p</w:t>
      </w:r>
      <w:r w:rsidR="0036491D">
        <w:rPr>
          <w:rFonts w:ascii="Verdana" w:hAnsi="Verdana"/>
          <w:bCs/>
          <w:sz w:val="24"/>
          <w:szCs w:val="24"/>
        </w:rPr>
        <w:t xml:space="preserve">elo </w:t>
      </w:r>
      <w:r w:rsidR="005C5096" w:rsidRPr="00DD0E4C">
        <w:rPr>
          <w:rFonts w:ascii="Verdana" w:hAnsi="Verdana"/>
          <w:bCs/>
          <w:sz w:val="24"/>
          <w:szCs w:val="24"/>
        </w:rPr>
        <w:t>plenário da Suprema Co</w:t>
      </w:r>
      <w:r w:rsidR="00EF2319">
        <w:rPr>
          <w:rFonts w:ascii="Verdana" w:hAnsi="Verdana"/>
          <w:bCs/>
          <w:sz w:val="24"/>
          <w:szCs w:val="24"/>
        </w:rPr>
        <w:t>rte</w:t>
      </w:r>
      <w:r w:rsidR="00714F5D">
        <w:rPr>
          <w:rFonts w:ascii="Verdana" w:hAnsi="Verdana"/>
          <w:bCs/>
          <w:sz w:val="24"/>
          <w:szCs w:val="24"/>
        </w:rPr>
        <w:t>.</w:t>
      </w:r>
    </w:p>
    <w:p w:rsidR="005C5096" w:rsidRPr="00DD0E4C" w:rsidRDefault="005C5096"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lastRenderedPageBreak/>
        <w:t>E</w:t>
      </w:r>
      <w:r w:rsidR="009C5C9B">
        <w:rPr>
          <w:rFonts w:ascii="Verdana" w:hAnsi="Verdana"/>
          <w:bCs/>
          <w:sz w:val="24"/>
          <w:szCs w:val="24"/>
        </w:rPr>
        <w:t xml:space="preserve"> a</w:t>
      </w:r>
      <w:r w:rsidRPr="00DD0E4C">
        <w:rPr>
          <w:rFonts w:ascii="Verdana" w:hAnsi="Verdana"/>
          <w:bCs/>
          <w:sz w:val="24"/>
          <w:szCs w:val="24"/>
        </w:rPr>
        <w:t xml:space="preserve"> não definitividade</w:t>
      </w:r>
      <w:r w:rsidR="009C5C9B">
        <w:rPr>
          <w:rFonts w:ascii="Verdana" w:hAnsi="Verdana"/>
          <w:bCs/>
          <w:sz w:val="24"/>
          <w:szCs w:val="24"/>
        </w:rPr>
        <w:t>, no caso,</w:t>
      </w:r>
      <w:r w:rsidRPr="00DD0E4C">
        <w:rPr>
          <w:rFonts w:ascii="Verdana" w:hAnsi="Verdana"/>
          <w:bCs/>
          <w:sz w:val="24"/>
          <w:szCs w:val="24"/>
        </w:rPr>
        <w:t xml:space="preserve"> é tanto mais evidente</w:t>
      </w:r>
      <w:r w:rsidR="00714F5D">
        <w:rPr>
          <w:rFonts w:ascii="Verdana" w:hAnsi="Verdana"/>
          <w:bCs/>
          <w:sz w:val="24"/>
          <w:szCs w:val="24"/>
        </w:rPr>
        <w:t>,</w:t>
      </w:r>
      <w:r w:rsidRPr="00DD0E4C">
        <w:rPr>
          <w:rFonts w:ascii="Verdana" w:hAnsi="Verdana"/>
          <w:bCs/>
          <w:sz w:val="24"/>
          <w:szCs w:val="24"/>
        </w:rPr>
        <w:t xml:space="preserve"> quan</w:t>
      </w:r>
      <w:r w:rsidR="00714F5D">
        <w:rPr>
          <w:rFonts w:ascii="Verdana" w:hAnsi="Verdana"/>
          <w:bCs/>
          <w:sz w:val="24"/>
          <w:szCs w:val="24"/>
        </w:rPr>
        <w:t>d</w:t>
      </w:r>
      <w:r w:rsidR="009C5C9B">
        <w:rPr>
          <w:rFonts w:ascii="Verdana" w:hAnsi="Verdana"/>
          <w:bCs/>
          <w:sz w:val="24"/>
          <w:szCs w:val="24"/>
        </w:rPr>
        <w:t xml:space="preserve">o a mudança de inteligência judicial </w:t>
      </w:r>
      <w:r w:rsidR="00714F5D">
        <w:rPr>
          <w:rFonts w:ascii="Verdana" w:hAnsi="Verdana"/>
          <w:bCs/>
          <w:sz w:val="24"/>
          <w:szCs w:val="24"/>
        </w:rPr>
        <w:t xml:space="preserve">acerca da </w:t>
      </w:r>
      <w:r w:rsidR="009C5C9B">
        <w:rPr>
          <w:rFonts w:ascii="Verdana" w:hAnsi="Verdana"/>
          <w:bCs/>
          <w:sz w:val="24"/>
          <w:szCs w:val="24"/>
        </w:rPr>
        <w:t>nova lei</w:t>
      </w:r>
      <w:r w:rsidR="00714F5D">
        <w:rPr>
          <w:rFonts w:ascii="Verdana" w:hAnsi="Verdana"/>
          <w:bCs/>
          <w:sz w:val="24"/>
          <w:szCs w:val="24"/>
        </w:rPr>
        <w:t xml:space="preserve"> tenha</w:t>
      </w:r>
      <w:r w:rsidR="009C5C9B">
        <w:rPr>
          <w:rFonts w:ascii="Verdana" w:hAnsi="Verdana"/>
          <w:bCs/>
          <w:sz w:val="24"/>
          <w:szCs w:val="24"/>
        </w:rPr>
        <w:t xml:space="preserve"> </w:t>
      </w:r>
      <w:r w:rsidR="00714F5D">
        <w:rPr>
          <w:rFonts w:ascii="Verdana" w:hAnsi="Verdana"/>
          <w:bCs/>
          <w:sz w:val="24"/>
          <w:szCs w:val="24"/>
        </w:rPr>
        <w:t xml:space="preserve">reformado </w:t>
      </w:r>
      <w:r w:rsidRPr="00DD0E4C">
        <w:rPr>
          <w:rFonts w:ascii="Verdana" w:hAnsi="Verdana"/>
          <w:bCs/>
          <w:sz w:val="24"/>
          <w:szCs w:val="24"/>
        </w:rPr>
        <w:t>a inte</w:t>
      </w:r>
      <w:r w:rsidR="00714F5D">
        <w:rPr>
          <w:rFonts w:ascii="Verdana" w:hAnsi="Verdana"/>
          <w:bCs/>
          <w:sz w:val="24"/>
          <w:szCs w:val="24"/>
        </w:rPr>
        <w:t xml:space="preserve">rpretação </w:t>
      </w:r>
      <w:r w:rsidRPr="00DD0E4C">
        <w:rPr>
          <w:rFonts w:ascii="Verdana" w:hAnsi="Verdana"/>
          <w:bCs/>
          <w:sz w:val="24"/>
          <w:szCs w:val="24"/>
        </w:rPr>
        <w:t>anterior</w:t>
      </w:r>
      <w:r w:rsidR="00714F5D">
        <w:rPr>
          <w:rFonts w:ascii="Verdana" w:hAnsi="Verdana"/>
          <w:bCs/>
          <w:sz w:val="24"/>
          <w:szCs w:val="24"/>
        </w:rPr>
        <w:t xml:space="preserve">, tomada </w:t>
      </w:r>
      <w:r w:rsidRPr="00DD0E4C">
        <w:rPr>
          <w:rFonts w:ascii="Verdana" w:hAnsi="Verdana"/>
          <w:bCs/>
          <w:sz w:val="24"/>
          <w:szCs w:val="24"/>
        </w:rPr>
        <w:t xml:space="preserve">por 11 votos a zero, </w:t>
      </w:r>
      <w:r w:rsidR="009C5C9B">
        <w:rPr>
          <w:rFonts w:ascii="Verdana" w:hAnsi="Verdana"/>
          <w:bCs/>
          <w:sz w:val="24"/>
          <w:szCs w:val="24"/>
        </w:rPr>
        <w:t xml:space="preserve">por </w:t>
      </w:r>
      <w:r w:rsidRPr="00DD0E4C">
        <w:rPr>
          <w:rFonts w:ascii="Verdana" w:hAnsi="Verdana"/>
          <w:bCs/>
          <w:sz w:val="24"/>
          <w:szCs w:val="24"/>
        </w:rPr>
        <w:t>a</w:t>
      </w:r>
      <w:r w:rsidR="009C5C9B">
        <w:rPr>
          <w:rFonts w:ascii="Verdana" w:hAnsi="Verdana"/>
          <w:bCs/>
          <w:sz w:val="24"/>
          <w:szCs w:val="24"/>
        </w:rPr>
        <w:t xml:space="preserve">penas </w:t>
      </w:r>
      <w:r w:rsidRPr="00DD0E4C">
        <w:rPr>
          <w:rFonts w:ascii="Verdana" w:hAnsi="Verdana"/>
          <w:bCs/>
          <w:sz w:val="24"/>
          <w:szCs w:val="24"/>
        </w:rPr>
        <w:t xml:space="preserve">seis votos a </w:t>
      </w:r>
      <w:r w:rsidR="009C5C9B">
        <w:rPr>
          <w:rFonts w:ascii="Verdana" w:hAnsi="Verdana"/>
          <w:bCs/>
          <w:sz w:val="24"/>
          <w:szCs w:val="24"/>
        </w:rPr>
        <w:t>cinco</w:t>
      </w:r>
      <w:r w:rsidR="00EF2319">
        <w:rPr>
          <w:rFonts w:ascii="Verdana" w:hAnsi="Verdana"/>
          <w:bCs/>
          <w:sz w:val="24"/>
          <w:szCs w:val="24"/>
        </w:rPr>
        <w:t xml:space="preserve"> </w:t>
      </w:r>
      <w:r w:rsidR="00EF2319">
        <w:rPr>
          <w:rStyle w:val="Refdenotaderodap"/>
          <w:rFonts w:ascii="Verdana" w:hAnsi="Verdana"/>
          <w:bCs/>
          <w:sz w:val="24"/>
          <w:szCs w:val="24"/>
        </w:rPr>
        <w:footnoteReference w:id="13"/>
      </w:r>
      <w:r w:rsidRPr="00DD0E4C">
        <w:rPr>
          <w:rFonts w:ascii="Verdana" w:hAnsi="Verdana"/>
          <w:bCs/>
          <w:sz w:val="24"/>
          <w:szCs w:val="24"/>
        </w:rPr>
        <w:t>.</w:t>
      </w:r>
    </w:p>
    <w:p w:rsidR="005C5096" w:rsidRPr="00DD0E4C" w:rsidRDefault="00AC33AB"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Es</w:t>
      </w:r>
      <w:r w:rsidR="005C5096" w:rsidRPr="00DD0E4C">
        <w:rPr>
          <w:rFonts w:ascii="Verdana" w:hAnsi="Verdana"/>
          <w:bCs/>
          <w:sz w:val="24"/>
          <w:szCs w:val="24"/>
        </w:rPr>
        <w:t xml:space="preserve">ta “não defitividade” torna inconclusa a </w:t>
      </w:r>
      <w:r w:rsidR="00B26885">
        <w:rPr>
          <w:rFonts w:ascii="Verdana" w:hAnsi="Verdana"/>
          <w:bCs/>
          <w:sz w:val="24"/>
          <w:szCs w:val="24"/>
        </w:rPr>
        <w:t xml:space="preserve">produção </w:t>
      </w:r>
      <w:r w:rsidR="00FB450A">
        <w:rPr>
          <w:rFonts w:ascii="Verdana" w:hAnsi="Verdana"/>
          <w:bCs/>
          <w:sz w:val="24"/>
          <w:szCs w:val="24"/>
        </w:rPr>
        <w:t xml:space="preserve">imediata de </w:t>
      </w:r>
      <w:r w:rsidR="005C5096" w:rsidRPr="00DD0E4C">
        <w:rPr>
          <w:rFonts w:ascii="Verdana" w:hAnsi="Verdana"/>
          <w:bCs/>
          <w:sz w:val="24"/>
          <w:szCs w:val="24"/>
        </w:rPr>
        <w:t xml:space="preserve">seus efeitos, principalmente enquanto não </w:t>
      </w:r>
      <w:r w:rsidR="00EF2319">
        <w:rPr>
          <w:rFonts w:ascii="Verdana" w:hAnsi="Verdana"/>
          <w:bCs/>
          <w:sz w:val="24"/>
          <w:szCs w:val="24"/>
        </w:rPr>
        <w:t xml:space="preserve">decididos </w:t>
      </w:r>
      <w:r w:rsidR="005C5096" w:rsidRPr="00DD0E4C">
        <w:rPr>
          <w:rFonts w:ascii="Verdana" w:hAnsi="Verdana"/>
          <w:bCs/>
          <w:sz w:val="24"/>
          <w:szCs w:val="24"/>
        </w:rPr>
        <w:t xml:space="preserve">os </w:t>
      </w:r>
      <w:r w:rsidR="005C5096" w:rsidRPr="00DD0E4C">
        <w:rPr>
          <w:rFonts w:ascii="Verdana" w:hAnsi="Verdana"/>
          <w:bCs/>
          <w:sz w:val="24"/>
          <w:szCs w:val="24"/>
        </w:rPr>
        <w:lastRenderedPageBreak/>
        <w:t xml:space="preserve">embargos de declaração com efeitos </w:t>
      </w:r>
      <w:r w:rsidR="00FB450A">
        <w:rPr>
          <w:rFonts w:ascii="Verdana" w:hAnsi="Verdana"/>
          <w:bCs/>
          <w:sz w:val="24"/>
          <w:szCs w:val="24"/>
        </w:rPr>
        <w:t xml:space="preserve">modificativos </w:t>
      </w:r>
      <w:r w:rsidR="005C5096" w:rsidRPr="00DD0E4C">
        <w:rPr>
          <w:rFonts w:ascii="Verdana" w:hAnsi="Verdana"/>
          <w:bCs/>
          <w:sz w:val="24"/>
          <w:szCs w:val="24"/>
        </w:rPr>
        <w:t xml:space="preserve"> </w:t>
      </w:r>
      <w:r w:rsidR="00EF2319">
        <w:rPr>
          <w:rFonts w:ascii="Verdana" w:hAnsi="Verdana"/>
          <w:bCs/>
          <w:sz w:val="24"/>
          <w:szCs w:val="24"/>
        </w:rPr>
        <w:t>apresentados</w:t>
      </w:r>
      <w:r w:rsidR="005C5096" w:rsidRPr="00DD0E4C">
        <w:rPr>
          <w:rFonts w:ascii="Verdana" w:hAnsi="Verdana"/>
          <w:bCs/>
          <w:sz w:val="24"/>
          <w:szCs w:val="24"/>
        </w:rPr>
        <w:t>.</w:t>
      </w:r>
    </w:p>
    <w:p w:rsidR="005C5096" w:rsidRPr="00DD0E4C" w:rsidRDefault="005C5096"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Enquanto não transitad</w:t>
      </w:r>
      <w:r w:rsidR="00B26885">
        <w:rPr>
          <w:rFonts w:ascii="Verdana" w:hAnsi="Verdana"/>
          <w:bCs/>
          <w:sz w:val="24"/>
          <w:szCs w:val="24"/>
        </w:rPr>
        <w:t>a</w:t>
      </w:r>
      <w:r w:rsidRPr="00DD0E4C">
        <w:rPr>
          <w:rFonts w:ascii="Verdana" w:hAnsi="Verdana"/>
          <w:bCs/>
          <w:sz w:val="24"/>
          <w:szCs w:val="24"/>
        </w:rPr>
        <w:t xml:space="preserve"> em julgado a decisão</w:t>
      </w:r>
      <w:r w:rsidR="00B26885">
        <w:rPr>
          <w:rFonts w:ascii="Verdana" w:hAnsi="Verdana"/>
          <w:bCs/>
          <w:sz w:val="24"/>
          <w:szCs w:val="24"/>
        </w:rPr>
        <w:t>,</w:t>
      </w:r>
      <w:r w:rsidRPr="00DD0E4C">
        <w:rPr>
          <w:rFonts w:ascii="Verdana" w:hAnsi="Verdana"/>
          <w:bCs/>
          <w:sz w:val="24"/>
          <w:szCs w:val="24"/>
        </w:rPr>
        <w:t xml:space="preserve"> não há definitividade, razão pela qual </w:t>
      </w:r>
      <w:r w:rsidR="00FB450A">
        <w:rPr>
          <w:rFonts w:ascii="Verdana" w:hAnsi="Verdana"/>
          <w:bCs/>
          <w:sz w:val="24"/>
          <w:szCs w:val="24"/>
        </w:rPr>
        <w:t xml:space="preserve">a decisão está </w:t>
      </w:r>
      <w:r w:rsidRPr="00DD0E4C">
        <w:rPr>
          <w:rFonts w:ascii="Verdana" w:hAnsi="Verdana"/>
          <w:bCs/>
          <w:sz w:val="24"/>
          <w:szCs w:val="24"/>
        </w:rPr>
        <w:t>sujeita a ser alterada pela própria Corte</w:t>
      </w:r>
      <w:r w:rsidR="002107DA">
        <w:rPr>
          <w:rFonts w:ascii="Verdana" w:hAnsi="Verdana"/>
          <w:bCs/>
          <w:sz w:val="24"/>
          <w:szCs w:val="24"/>
        </w:rPr>
        <w:t xml:space="preserve"> </w:t>
      </w:r>
      <w:r w:rsidR="002107DA">
        <w:rPr>
          <w:rStyle w:val="Refdenotaderodap"/>
          <w:rFonts w:ascii="Verdana" w:hAnsi="Verdana"/>
          <w:bCs/>
          <w:sz w:val="24"/>
          <w:szCs w:val="24"/>
        </w:rPr>
        <w:footnoteReference w:id="14"/>
      </w:r>
      <w:r w:rsidRPr="00DD0E4C">
        <w:rPr>
          <w:rFonts w:ascii="Verdana" w:hAnsi="Verdana"/>
          <w:bCs/>
          <w:sz w:val="24"/>
          <w:szCs w:val="24"/>
        </w:rPr>
        <w:t>.</w:t>
      </w:r>
    </w:p>
    <w:p w:rsidR="005C5096" w:rsidRPr="00DD0E4C" w:rsidRDefault="005C5096"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lastRenderedPageBreak/>
        <w:t>Um quarto aspecto pre</w:t>
      </w:r>
      <w:r w:rsidR="00B136C4">
        <w:rPr>
          <w:rFonts w:ascii="Verdana" w:hAnsi="Verdana"/>
          <w:bCs/>
          <w:sz w:val="24"/>
          <w:szCs w:val="24"/>
        </w:rPr>
        <w:t>liminar é relevante, ou seja, o</w:t>
      </w:r>
      <w:r w:rsidRPr="00DD0E4C">
        <w:rPr>
          <w:rFonts w:ascii="Verdana" w:hAnsi="Verdana"/>
          <w:bCs/>
          <w:sz w:val="24"/>
          <w:szCs w:val="24"/>
        </w:rPr>
        <w:t xml:space="preserve"> princípio da segurança jurídica.</w:t>
      </w:r>
    </w:p>
    <w:p w:rsidR="005C5096" w:rsidRPr="00DD0E4C" w:rsidRDefault="009C5C9B"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lastRenderedPageBreak/>
        <w:t>As decisões sobre as duas leis de 1991 e 19</w:t>
      </w:r>
      <w:r w:rsidR="005C5096" w:rsidRPr="00DD0E4C">
        <w:rPr>
          <w:rFonts w:ascii="Verdana" w:hAnsi="Verdana"/>
          <w:bCs/>
          <w:sz w:val="24"/>
          <w:szCs w:val="24"/>
        </w:rPr>
        <w:t>97</w:t>
      </w:r>
      <w:r w:rsidR="00FD6711">
        <w:rPr>
          <w:rFonts w:ascii="Verdana" w:hAnsi="Verdana"/>
          <w:bCs/>
          <w:sz w:val="24"/>
          <w:szCs w:val="24"/>
        </w:rPr>
        <w:t>,</w:t>
      </w:r>
      <w:r w:rsidR="005C5096" w:rsidRPr="00DD0E4C">
        <w:rPr>
          <w:rFonts w:ascii="Verdana" w:hAnsi="Verdana"/>
          <w:bCs/>
          <w:sz w:val="24"/>
          <w:szCs w:val="24"/>
        </w:rPr>
        <w:t xml:space="preserve"> </w:t>
      </w:r>
      <w:r w:rsidR="00FD6711">
        <w:rPr>
          <w:rFonts w:ascii="Verdana" w:hAnsi="Verdana"/>
          <w:bCs/>
          <w:sz w:val="24"/>
          <w:szCs w:val="24"/>
        </w:rPr>
        <w:t xml:space="preserve">foram </w:t>
      </w:r>
      <w:r w:rsidR="005C5096" w:rsidRPr="00DD0E4C">
        <w:rPr>
          <w:rFonts w:ascii="Verdana" w:hAnsi="Verdana"/>
          <w:bCs/>
          <w:sz w:val="24"/>
          <w:szCs w:val="24"/>
        </w:rPr>
        <w:t>consideradas inconstitucionais</w:t>
      </w:r>
      <w:r w:rsidR="002D0E87" w:rsidRPr="00DD0E4C">
        <w:rPr>
          <w:rFonts w:ascii="Verdana" w:hAnsi="Verdana"/>
          <w:bCs/>
          <w:sz w:val="24"/>
          <w:szCs w:val="24"/>
        </w:rPr>
        <w:t xml:space="preserve"> </w:t>
      </w:r>
      <w:r w:rsidR="008F060C" w:rsidRPr="00DD0E4C">
        <w:rPr>
          <w:rFonts w:ascii="Verdana" w:hAnsi="Verdana"/>
          <w:bCs/>
          <w:sz w:val="24"/>
          <w:szCs w:val="24"/>
        </w:rPr>
        <w:t>desde sua promulgação</w:t>
      </w:r>
      <w:r w:rsidR="009D06F9">
        <w:rPr>
          <w:rFonts w:ascii="Verdana" w:hAnsi="Verdana"/>
          <w:bCs/>
          <w:sz w:val="24"/>
          <w:szCs w:val="24"/>
        </w:rPr>
        <w:t>,</w:t>
      </w:r>
      <w:r w:rsidR="008F060C" w:rsidRPr="00DD0E4C">
        <w:rPr>
          <w:rFonts w:ascii="Verdana" w:hAnsi="Verdana"/>
          <w:bCs/>
          <w:sz w:val="24"/>
          <w:szCs w:val="24"/>
        </w:rPr>
        <w:t xml:space="preserve"> </w:t>
      </w:r>
      <w:r w:rsidR="002D0E87" w:rsidRPr="00DD0E4C">
        <w:rPr>
          <w:rFonts w:ascii="Verdana" w:hAnsi="Verdana"/>
          <w:bCs/>
          <w:sz w:val="24"/>
          <w:szCs w:val="24"/>
        </w:rPr>
        <w:t>por 11 x 0 em 2010 e 2014,</w:t>
      </w:r>
      <w:r w:rsidR="00B136C4">
        <w:rPr>
          <w:rFonts w:ascii="Verdana" w:hAnsi="Verdana"/>
          <w:bCs/>
          <w:sz w:val="24"/>
          <w:szCs w:val="24"/>
        </w:rPr>
        <w:t xml:space="preserve"> quanto aos artigos 25 incisos I e II e 30</w:t>
      </w:r>
      <w:r w:rsidR="00E24D15">
        <w:rPr>
          <w:rFonts w:ascii="Verdana" w:hAnsi="Verdana"/>
          <w:bCs/>
          <w:sz w:val="24"/>
          <w:szCs w:val="24"/>
        </w:rPr>
        <w:t>,</w:t>
      </w:r>
      <w:r w:rsidR="00B136C4">
        <w:rPr>
          <w:rFonts w:ascii="Verdana" w:hAnsi="Verdana"/>
          <w:bCs/>
          <w:sz w:val="24"/>
          <w:szCs w:val="24"/>
        </w:rPr>
        <w:t xml:space="preserve"> inciso IV,</w:t>
      </w:r>
      <w:r>
        <w:rPr>
          <w:rFonts w:ascii="Verdana" w:hAnsi="Verdana"/>
          <w:bCs/>
          <w:sz w:val="24"/>
          <w:szCs w:val="24"/>
        </w:rPr>
        <w:t xml:space="preserve"> pela Suprema Corte, havendo incontáveis</w:t>
      </w:r>
      <w:r w:rsidR="002D0E87" w:rsidRPr="00DD0E4C">
        <w:rPr>
          <w:rFonts w:ascii="Verdana" w:hAnsi="Verdana"/>
          <w:bCs/>
          <w:sz w:val="24"/>
          <w:szCs w:val="24"/>
        </w:rPr>
        <w:t xml:space="preserve"> decisões em instâncias inferiores na mesma linha</w:t>
      </w:r>
      <w:r w:rsidR="009D06F9">
        <w:rPr>
          <w:rFonts w:ascii="Verdana" w:hAnsi="Verdana"/>
          <w:bCs/>
          <w:sz w:val="24"/>
          <w:szCs w:val="24"/>
        </w:rPr>
        <w:t xml:space="preserve">. Geraram, portanto, </w:t>
      </w:r>
      <w:r w:rsidR="002D0E87" w:rsidRPr="00DD0E4C">
        <w:rPr>
          <w:rFonts w:ascii="Verdana" w:hAnsi="Verdana"/>
          <w:bCs/>
          <w:sz w:val="24"/>
          <w:szCs w:val="24"/>
        </w:rPr>
        <w:t>certeza de segurança jurídica</w:t>
      </w:r>
      <w:r w:rsidR="009D06F9">
        <w:rPr>
          <w:rFonts w:ascii="Verdana" w:hAnsi="Verdana"/>
          <w:bCs/>
          <w:sz w:val="24"/>
          <w:szCs w:val="24"/>
        </w:rPr>
        <w:t>,</w:t>
      </w:r>
      <w:r>
        <w:rPr>
          <w:rFonts w:ascii="Verdana" w:hAnsi="Verdana"/>
          <w:bCs/>
          <w:sz w:val="24"/>
          <w:szCs w:val="24"/>
        </w:rPr>
        <w:t xml:space="preserve"> nos meios ruralistas</w:t>
      </w:r>
      <w:r w:rsidR="002D0E87" w:rsidRPr="00DD0E4C">
        <w:rPr>
          <w:rFonts w:ascii="Verdana" w:hAnsi="Verdana"/>
          <w:bCs/>
          <w:sz w:val="24"/>
          <w:szCs w:val="24"/>
        </w:rPr>
        <w:t>, em face da reiterada interpretação n</w:t>
      </w:r>
      <w:r w:rsidR="009D06F9">
        <w:rPr>
          <w:rFonts w:ascii="Verdana" w:hAnsi="Verdana"/>
          <w:bCs/>
          <w:sz w:val="24"/>
          <w:szCs w:val="24"/>
        </w:rPr>
        <w:t xml:space="preserve">o mesmo sentido </w:t>
      </w:r>
      <w:r>
        <w:rPr>
          <w:rFonts w:ascii="Verdana" w:hAnsi="Verdana"/>
          <w:bCs/>
          <w:sz w:val="24"/>
          <w:szCs w:val="24"/>
        </w:rPr>
        <w:t>pela Justiça do país. Tal orientação</w:t>
      </w:r>
      <w:r w:rsidR="002D0E87" w:rsidRPr="00DD0E4C">
        <w:rPr>
          <w:rFonts w:ascii="Verdana" w:hAnsi="Verdana"/>
          <w:bCs/>
          <w:sz w:val="24"/>
          <w:szCs w:val="24"/>
        </w:rPr>
        <w:t xml:space="preserve"> foi segui</w:t>
      </w:r>
      <w:r w:rsidR="00AC33AB" w:rsidRPr="00DD0E4C">
        <w:rPr>
          <w:rFonts w:ascii="Verdana" w:hAnsi="Verdana"/>
          <w:bCs/>
          <w:sz w:val="24"/>
          <w:szCs w:val="24"/>
        </w:rPr>
        <w:t>da pela esmagadora maioria dos sujeitos</w:t>
      </w:r>
      <w:r w:rsidR="002D0E87" w:rsidRPr="00DD0E4C">
        <w:rPr>
          <w:rFonts w:ascii="Verdana" w:hAnsi="Verdana"/>
          <w:bCs/>
          <w:sz w:val="24"/>
          <w:szCs w:val="24"/>
        </w:rPr>
        <w:t xml:space="preserve"> à lei.</w:t>
      </w:r>
    </w:p>
    <w:p w:rsidR="002D0E87" w:rsidRPr="00DD0E4C" w:rsidRDefault="00FB450A"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Ora,</w:t>
      </w:r>
      <w:r w:rsidR="00F94EDB">
        <w:rPr>
          <w:rFonts w:ascii="Verdana" w:hAnsi="Verdana"/>
          <w:bCs/>
          <w:sz w:val="24"/>
          <w:szCs w:val="24"/>
        </w:rPr>
        <w:t xml:space="preserve"> através d</w:t>
      </w:r>
      <w:r>
        <w:rPr>
          <w:rFonts w:ascii="Verdana" w:hAnsi="Verdana"/>
          <w:bCs/>
          <w:sz w:val="24"/>
          <w:szCs w:val="24"/>
        </w:rPr>
        <w:t>a</w:t>
      </w:r>
      <w:r w:rsidR="002D0E87" w:rsidRPr="00DD0E4C">
        <w:rPr>
          <w:rFonts w:ascii="Verdana" w:hAnsi="Verdana"/>
          <w:bCs/>
          <w:sz w:val="24"/>
          <w:szCs w:val="24"/>
        </w:rPr>
        <w:t xml:space="preserve"> mudança de interpretação </w:t>
      </w:r>
      <w:r w:rsidR="009C5C9B">
        <w:rPr>
          <w:rFonts w:ascii="Verdana" w:hAnsi="Verdana"/>
          <w:bCs/>
          <w:sz w:val="24"/>
          <w:szCs w:val="24"/>
        </w:rPr>
        <w:t>sobre a contribuição Funrural</w:t>
      </w:r>
      <w:r>
        <w:rPr>
          <w:rFonts w:ascii="Verdana" w:hAnsi="Verdana"/>
          <w:bCs/>
          <w:sz w:val="24"/>
          <w:szCs w:val="24"/>
        </w:rPr>
        <w:t>,</w:t>
      </w:r>
      <w:r w:rsidR="009C5C9B">
        <w:rPr>
          <w:rFonts w:ascii="Verdana" w:hAnsi="Verdana"/>
          <w:bCs/>
          <w:sz w:val="24"/>
          <w:szCs w:val="24"/>
        </w:rPr>
        <w:t xml:space="preserve"> em 2017</w:t>
      </w:r>
      <w:r w:rsidR="002D0E87" w:rsidRPr="00DD0E4C">
        <w:rPr>
          <w:rFonts w:ascii="Verdana" w:hAnsi="Verdana"/>
          <w:bCs/>
          <w:sz w:val="24"/>
          <w:szCs w:val="24"/>
        </w:rPr>
        <w:t xml:space="preserve">, a partir de uma </w:t>
      </w:r>
      <w:r w:rsidR="009C5C9B">
        <w:rPr>
          <w:rFonts w:ascii="Verdana" w:hAnsi="Verdana"/>
          <w:bCs/>
          <w:sz w:val="24"/>
          <w:szCs w:val="24"/>
        </w:rPr>
        <w:t>i</w:t>
      </w:r>
      <w:r w:rsidR="002D0E87" w:rsidRPr="00DD0E4C">
        <w:rPr>
          <w:rFonts w:ascii="Verdana" w:hAnsi="Verdana"/>
          <w:bCs/>
          <w:sz w:val="24"/>
          <w:szCs w:val="24"/>
        </w:rPr>
        <w:t>m</w:t>
      </w:r>
      <w:r w:rsidR="009C5C9B">
        <w:rPr>
          <w:rFonts w:ascii="Verdana" w:hAnsi="Verdana"/>
          <w:bCs/>
          <w:sz w:val="24"/>
          <w:szCs w:val="24"/>
        </w:rPr>
        <w:t xml:space="preserve">precisa </w:t>
      </w:r>
      <w:r w:rsidR="002D0E87" w:rsidRPr="00DD0E4C">
        <w:rPr>
          <w:rFonts w:ascii="Verdana" w:hAnsi="Verdana"/>
          <w:bCs/>
          <w:sz w:val="24"/>
          <w:szCs w:val="24"/>
        </w:rPr>
        <w:t xml:space="preserve">lei </w:t>
      </w:r>
      <w:r>
        <w:rPr>
          <w:rFonts w:ascii="Verdana" w:hAnsi="Verdana"/>
          <w:bCs/>
          <w:sz w:val="24"/>
          <w:szCs w:val="24"/>
        </w:rPr>
        <w:t xml:space="preserve">promulgada em </w:t>
      </w:r>
      <w:r w:rsidR="002D0E87" w:rsidRPr="00DD0E4C">
        <w:rPr>
          <w:rFonts w:ascii="Verdana" w:hAnsi="Verdana"/>
          <w:bCs/>
          <w:sz w:val="24"/>
          <w:szCs w:val="24"/>
        </w:rPr>
        <w:t xml:space="preserve">2001, </w:t>
      </w:r>
      <w:r w:rsidR="009C5C9B">
        <w:rPr>
          <w:rFonts w:ascii="Verdana" w:hAnsi="Verdana"/>
          <w:bCs/>
          <w:sz w:val="24"/>
          <w:szCs w:val="24"/>
        </w:rPr>
        <w:t xml:space="preserve">na qual não há referência expressa aos </w:t>
      </w:r>
      <w:r w:rsidR="002D0E87" w:rsidRPr="00DD0E4C">
        <w:rPr>
          <w:rFonts w:ascii="Verdana" w:hAnsi="Verdana"/>
          <w:bCs/>
          <w:sz w:val="24"/>
          <w:szCs w:val="24"/>
        </w:rPr>
        <w:t xml:space="preserve">incisos </w:t>
      </w:r>
      <w:r>
        <w:rPr>
          <w:rFonts w:ascii="Verdana" w:hAnsi="Verdana"/>
          <w:bCs/>
          <w:sz w:val="24"/>
          <w:szCs w:val="24"/>
        </w:rPr>
        <w:t xml:space="preserve">antes tidos por </w:t>
      </w:r>
      <w:r w:rsidR="002D0E87" w:rsidRPr="00DD0E4C">
        <w:rPr>
          <w:rFonts w:ascii="Verdana" w:hAnsi="Verdana"/>
          <w:bCs/>
          <w:sz w:val="24"/>
          <w:szCs w:val="24"/>
        </w:rPr>
        <w:t xml:space="preserve">inconstitucionais, </w:t>
      </w:r>
      <w:r>
        <w:rPr>
          <w:rFonts w:ascii="Verdana" w:hAnsi="Verdana"/>
          <w:bCs/>
          <w:sz w:val="24"/>
          <w:szCs w:val="24"/>
        </w:rPr>
        <w:t xml:space="preserve">não </w:t>
      </w:r>
      <w:r w:rsidR="000464F8">
        <w:rPr>
          <w:rFonts w:ascii="Verdana" w:hAnsi="Verdana"/>
          <w:bCs/>
          <w:sz w:val="24"/>
          <w:szCs w:val="24"/>
        </w:rPr>
        <w:t xml:space="preserve">se </w:t>
      </w:r>
      <w:r>
        <w:rPr>
          <w:rFonts w:ascii="Verdana" w:hAnsi="Verdana"/>
          <w:bCs/>
          <w:sz w:val="24"/>
          <w:szCs w:val="24"/>
        </w:rPr>
        <w:t xml:space="preserve">pode </w:t>
      </w:r>
      <w:r w:rsidR="002D0E87" w:rsidRPr="00DD0E4C">
        <w:rPr>
          <w:rFonts w:ascii="Verdana" w:hAnsi="Verdana"/>
          <w:bCs/>
          <w:sz w:val="24"/>
          <w:szCs w:val="24"/>
        </w:rPr>
        <w:t>pretende</w:t>
      </w:r>
      <w:r w:rsidR="00DD779B">
        <w:rPr>
          <w:rFonts w:ascii="Verdana" w:hAnsi="Verdana"/>
          <w:bCs/>
          <w:sz w:val="24"/>
          <w:szCs w:val="24"/>
        </w:rPr>
        <w:t>r</w:t>
      </w:r>
      <w:r w:rsidR="002D0E87" w:rsidRPr="00DD0E4C">
        <w:rPr>
          <w:rFonts w:ascii="Verdana" w:hAnsi="Verdana"/>
          <w:bCs/>
          <w:sz w:val="24"/>
          <w:szCs w:val="24"/>
        </w:rPr>
        <w:t xml:space="preserve"> </w:t>
      </w:r>
      <w:r w:rsidR="00AA6F88">
        <w:rPr>
          <w:rFonts w:ascii="Verdana" w:hAnsi="Verdana"/>
          <w:bCs/>
          <w:sz w:val="24"/>
          <w:szCs w:val="24"/>
        </w:rPr>
        <w:t>“</w:t>
      </w:r>
      <w:r w:rsidR="002D0E87" w:rsidRPr="00DD0E4C">
        <w:rPr>
          <w:rFonts w:ascii="Verdana" w:hAnsi="Verdana"/>
          <w:bCs/>
          <w:sz w:val="24"/>
          <w:szCs w:val="24"/>
        </w:rPr>
        <w:t>constitucionalizar</w:t>
      </w:r>
      <w:r w:rsidR="00AA6F88">
        <w:rPr>
          <w:rFonts w:ascii="Verdana" w:hAnsi="Verdana"/>
          <w:bCs/>
          <w:sz w:val="24"/>
          <w:szCs w:val="24"/>
        </w:rPr>
        <w:t>”</w:t>
      </w:r>
      <w:r w:rsidR="002D0E87" w:rsidRPr="00DD0E4C">
        <w:rPr>
          <w:rFonts w:ascii="Verdana" w:hAnsi="Verdana"/>
          <w:bCs/>
          <w:sz w:val="24"/>
          <w:szCs w:val="24"/>
        </w:rPr>
        <w:t xml:space="preserve"> o “inexistente</w:t>
      </w:r>
      <w:r w:rsidR="00AA6F88">
        <w:rPr>
          <w:rFonts w:ascii="Verdana" w:hAnsi="Verdana"/>
          <w:bCs/>
          <w:sz w:val="24"/>
          <w:szCs w:val="24"/>
        </w:rPr>
        <w:t>”</w:t>
      </w:r>
      <w:r w:rsidR="000464F8">
        <w:rPr>
          <w:rFonts w:ascii="Verdana" w:hAnsi="Verdana"/>
          <w:bCs/>
          <w:sz w:val="24"/>
          <w:szCs w:val="24"/>
        </w:rPr>
        <w:t>,</w:t>
      </w:r>
      <w:r w:rsidR="00AA6F88">
        <w:rPr>
          <w:rFonts w:ascii="Verdana" w:hAnsi="Verdana"/>
          <w:bCs/>
          <w:sz w:val="24"/>
          <w:szCs w:val="24"/>
        </w:rPr>
        <w:t xml:space="preserve"> </w:t>
      </w:r>
      <w:r w:rsidR="00DD779B">
        <w:rPr>
          <w:rFonts w:ascii="Verdana" w:hAnsi="Verdana"/>
          <w:bCs/>
          <w:sz w:val="24"/>
          <w:szCs w:val="24"/>
        </w:rPr>
        <w:t>mediante a téc</w:t>
      </w:r>
      <w:r w:rsidR="00AA6F88">
        <w:rPr>
          <w:rFonts w:ascii="Verdana" w:hAnsi="Verdana"/>
          <w:bCs/>
          <w:sz w:val="24"/>
          <w:szCs w:val="24"/>
        </w:rPr>
        <w:t>nica do</w:t>
      </w:r>
      <w:r w:rsidR="002D0E87" w:rsidRPr="00DD0E4C">
        <w:rPr>
          <w:rFonts w:ascii="Verdana" w:hAnsi="Verdana"/>
          <w:bCs/>
          <w:sz w:val="24"/>
          <w:szCs w:val="24"/>
        </w:rPr>
        <w:t xml:space="preserve"> </w:t>
      </w:r>
      <w:r w:rsidR="00AA6F88">
        <w:rPr>
          <w:rFonts w:ascii="Verdana" w:hAnsi="Verdana"/>
          <w:bCs/>
          <w:sz w:val="24"/>
          <w:szCs w:val="24"/>
        </w:rPr>
        <w:t>“</w:t>
      </w:r>
      <w:r w:rsidR="003E7A48">
        <w:rPr>
          <w:rFonts w:ascii="Verdana" w:hAnsi="Verdana"/>
          <w:bCs/>
          <w:sz w:val="24"/>
          <w:szCs w:val="24"/>
        </w:rPr>
        <w:t>arrastamento</w:t>
      </w:r>
      <w:r w:rsidR="002D0E87" w:rsidRPr="00DD0E4C">
        <w:rPr>
          <w:rFonts w:ascii="Verdana" w:hAnsi="Verdana"/>
          <w:bCs/>
          <w:sz w:val="24"/>
          <w:szCs w:val="24"/>
        </w:rPr>
        <w:t>”</w:t>
      </w:r>
      <w:r w:rsidR="00AA6F88">
        <w:rPr>
          <w:rFonts w:ascii="Verdana" w:hAnsi="Verdana"/>
          <w:bCs/>
          <w:sz w:val="24"/>
          <w:szCs w:val="24"/>
        </w:rPr>
        <w:t>,</w:t>
      </w:r>
      <w:r w:rsidR="00B136C4">
        <w:rPr>
          <w:rFonts w:ascii="Verdana" w:hAnsi="Verdana"/>
          <w:bCs/>
          <w:sz w:val="24"/>
          <w:szCs w:val="24"/>
        </w:rPr>
        <w:t xml:space="preserve"> </w:t>
      </w:r>
      <w:r w:rsidR="00AA6F88">
        <w:rPr>
          <w:rFonts w:ascii="Verdana" w:hAnsi="Verdana"/>
          <w:bCs/>
          <w:sz w:val="24"/>
          <w:szCs w:val="24"/>
        </w:rPr>
        <w:t>o que é</w:t>
      </w:r>
      <w:r w:rsidR="00DD779B">
        <w:rPr>
          <w:rFonts w:ascii="Verdana" w:hAnsi="Verdana"/>
          <w:bCs/>
          <w:sz w:val="24"/>
          <w:szCs w:val="24"/>
        </w:rPr>
        <w:t>, ademais,</w:t>
      </w:r>
      <w:r w:rsidR="00AA6F88">
        <w:rPr>
          <w:rFonts w:ascii="Verdana" w:hAnsi="Verdana"/>
          <w:bCs/>
          <w:sz w:val="24"/>
          <w:szCs w:val="24"/>
        </w:rPr>
        <w:t xml:space="preserve"> </w:t>
      </w:r>
      <w:r w:rsidR="009D06F9">
        <w:rPr>
          <w:rFonts w:ascii="Verdana" w:hAnsi="Verdana"/>
          <w:bCs/>
          <w:sz w:val="24"/>
          <w:szCs w:val="24"/>
        </w:rPr>
        <w:t xml:space="preserve">incabível </w:t>
      </w:r>
      <w:r w:rsidR="00B136C4">
        <w:rPr>
          <w:rFonts w:ascii="Verdana" w:hAnsi="Verdana"/>
          <w:bCs/>
          <w:sz w:val="24"/>
          <w:szCs w:val="24"/>
        </w:rPr>
        <w:t>nas declarações de co</w:t>
      </w:r>
      <w:r w:rsidR="005B0ED2">
        <w:rPr>
          <w:rFonts w:ascii="Verdana" w:hAnsi="Verdana"/>
          <w:bCs/>
          <w:sz w:val="24"/>
          <w:szCs w:val="24"/>
        </w:rPr>
        <w:t>nstitucio</w:t>
      </w:r>
      <w:r w:rsidR="00B136C4">
        <w:rPr>
          <w:rFonts w:ascii="Verdana" w:hAnsi="Verdana"/>
          <w:bCs/>
          <w:sz w:val="24"/>
          <w:szCs w:val="24"/>
        </w:rPr>
        <w:t>nalidade</w:t>
      </w:r>
      <w:r w:rsidR="00AA6F88">
        <w:rPr>
          <w:rFonts w:ascii="Verdana" w:hAnsi="Verdana"/>
          <w:bCs/>
          <w:sz w:val="24"/>
          <w:szCs w:val="24"/>
        </w:rPr>
        <w:t>,</w:t>
      </w:r>
      <w:r w:rsidR="002D0E87" w:rsidRPr="00DD0E4C">
        <w:rPr>
          <w:rFonts w:ascii="Verdana" w:hAnsi="Verdana"/>
          <w:bCs/>
          <w:sz w:val="24"/>
          <w:szCs w:val="24"/>
        </w:rPr>
        <w:t xml:space="preserve"> feri</w:t>
      </w:r>
      <w:r w:rsidR="009D06F9">
        <w:rPr>
          <w:rFonts w:ascii="Verdana" w:hAnsi="Verdana"/>
          <w:bCs/>
          <w:sz w:val="24"/>
          <w:szCs w:val="24"/>
        </w:rPr>
        <w:t>ndo</w:t>
      </w:r>
      <w:r w:rsidR="002D0E87" w:rsidRPr="00DD0E4C">
        <w:rPr>
          <w:rFonts w:ascii="Verdana" w:hAnsi="Verdana"/>
          <w:bCs/>
          <w:sz w:val="24"/>
          <w:szCs w:val="24"/>
        </w:rPr>
        <w:t xml:space="preserve"> o artigo 5º</w:t>
      </w:r>
      <w:r w:rsidR="009D06F9">
        <w:rPr>
          <w:rFonts w:ascii="Verdana" w:hAnsi="Verdana"/>
          <w:bCs/>
          <w:sz w:val="24"/>
          <w:szCs w:val="24"/>
        </w:rPr>
        <w:t>,</w:t>
      </w:r>
      <w:r w:rsidR="002D0E87" w:rsidRPr="00DD0E4C">
        <w:rPr>
          <w:rFonts w:ascii="Verdana" w:hAnsi="Verdana"/>
          <w:bCs/>
          <w:sz w:val="24"/>
          <w:szCs w:val="24"/>
        </w:rPr>
        <w:t xml:space="preserve"> “caput”</w:t>
      </w:r>
      <w:r w:rsidR="009D06F9">
        <w:rPr>
          <w:rFonts w:ascii="Verdana" w:hAnsi="Verdana"/>
          <w:bCs/>
          <w:sz w:val="24"/>
          <w:szCs w:val="24"/>
        </w:rPr>
        <w:t>,</w:t>
      </w:r>
      <w:r w:rsidR="002D0E87" w:rsidRPr="00DD0E4C">
        <w:rPr>
          <w:rFonts w:ascii="Verdana" w:hAnsi="Verdana"/>
          <w:bCs/>
          <w:sz w:val="24"/>
          <w:szCs w:val="24"/>
        </w:rPr>
        <w:t xml:space="preserve"> da Constituição</w:t>
      </w:r>
      <w:r w:rsidR="009D06F9">
        <w:rPr>
          <w:rFonts w:ascii="Verdana" w:hAnsi="Verdana"/>
          <w:bCs/>
          <w:sz w:val="24"/>
          <w:szCs w:val="24"/>
        </w:rPr>
        <w:t>,</w:t>
      </w:r>
      <w:r w:rsidR="002D0E87" w:rsidRPr="00DD0E4C">
        <w:rPr>
          <w:rFonts w:ascii="Verdana" w:hAnsi="Verdana"/>
          <w:bCs/>
          <w:sz w:val="24"/>
          <w:szCs w:val="24"/>
        </w:rPr>
        <w:t xml:space="preserve"> que diz ser </w:t>
      </w:r>
      <w:r w:rsidR="00AA6F88">
        <w:rPr>
          <w:rFonts w:ascii="Verdana" w:hAnsi="Verdana"/>
          <w:bCs/>
          <w:sz w:val="24"/>
          <w:szCs w:val="24"/>
        </w:rPr>
        <w:t xml:space="preserve">inviolável a segurança jurídica. A </w:t>
      </w:r>
      <w:r w:rsidR="002D0E87" w:rsidRPr="00DD0E4C">
        <w:rPr>
          <w:rFonts w:ascii="Verdana" w:hAnsi="Verdana"/>
          <w:bCs/>
          <w:sz w:val="24"/>
          <w:szCs w:val="24"/>
        </w:rPr>
        <w:t xml:space="preserve">valer </w:t>
      </w:r>
      <w:r w:rsidR="002D0E87" w:rsidRPr="00DD0E4C">
        <w:rPr>
          <w:rFonts w:ascii="Verdana" w:hAnsi="Verdana"/>
          <w:bCs/>
          <w:sz w:val="24"/>
          <w:szCs w:val="24"/>
        </w:rPr>
        <w:lastRenderedPageBreak/>
        <w:t>a exegese da “constitucionalidade por 6x5”</w:t>
      </w:r>
      <w:r w:rsidR="00AA6F88">
        <w:rPr>
          <w:rFonts w:ascii="Verdana" w:hAnsi="Verdana"/>
          <w:bCs/>
          <w:sz w:val="24"/>
          <w:szCs w:val="24"/>
        </w:rPr>
        <w:t xml:space="preserve"> do RE 718.874</w:t>
      </w:r>
      <w:r w:rsidR="009D06F9">
        <w:rPr>
          <w:rFonts w:ascii="Verdana" w:hAnsi="Verdana"/>
          <w:bCs/>
          <w:sz w:val="24"/>
          <w:szCs w:val="24"/>
        </w:rPr>
        <w:t>,</w:t>
      </w:r>
      <w:r w:rsidR="002D0E87" w:rsidRPr="00DD0E4C">
        <w:rPr>
          <w:rFonts w:ascii="Verdana" w:hAnsi="Verdana"/>
          <w:bCs/>
          <w:sz w:val="24"/>
          <w:szCs w:val="24"/>
        </w:rPr>
        <w:t xml:space="preserve"> restaria </w:t>
      </w:r>
      <w:r w:rsidR="00AA6F88">
        <w:rPr>
          <w:rFonts w:ascii="Verdana" w:hAnsi="Verdana"/>
          <w:bCs/>
          <w:sz w:val="24"/>
          <w:szCs w:val="24"/>
        </w:rPr>
        <w:t xml:space="preserve">o </w:t>
      </w:r>
      <w:r w:rsidR="002D0E87" w:rsidRPr="00DD0E4C">
        <w:rPr>
          <w:rFonts w:ascii="Verdana" w:hAnsi="Verdana"/>
          <w:bCs/>
          <w:sz w:val="24"/>
          <w:szCs w:val="24"/>
        </w:rPr>
        <w:t>d</w:t>
      </w:r>
      <w:r w:rsidR="00AA6F88">
        <w:rPr>
          <w:rFonts w:ascii="Verdana" w:hAnsi="Verdana"/>
          <w:bCs/>
          <w:sz w:val="24"/>
          <w:szCs w:val="24"/>
        </w:rPr>
        <w:t>ir</w:t>
      </w:r>
      <w:r w:rsidR="002D0E87" w:rsidRPr="00DD0E4C">
        <w:rPr>
          <w:rFonts w:ascii="Verdana" w:hAnsi="Verdana"/>
          <w:bCs/>
          <w:sz w:val="24"/>
          <w:szCs w:val="24"/>
        </w:rPr>
        <w:t>e</w:t>
      </w:r>
      <w:r w:rsidR="00AA6F88">
        <w:rPr>
          <w:rFonts w:ascii="Verdana" w:hAnsi="Verdana"/>
          <w:bCs/>
          <w:sz w:val="24"/>
          <w:szCs w:val="24"/>
        </w:rPr>
        <w:t>ito mal</w:t>
      </w:r>
      <w:r w:rsidR="002D0E87" w:rsidRPr="00DD0E4C">
        <w:rPr>
          <w:rFonts w:ascii="Verdana" w:hAnsi="Verdana"/>
          <w:bCs/>
          <w:sz w:val="24"/>
          <w:szCs w:val="24"/>
        </w:rPr>
        <w:t>tratado. A inviolabilidade da segurança jurídica</w:t>
      </w:r>
      <w:r w:rsidR="000464F8">
        <w:rPr>
          <w:rFonts w:ascii="Verdana" w:hAnsi="Verdana"/>
          <w:bCs/>
          <w:sz w:val="24"/>
          <w:szCs w:val="24"/>
        </w:rPr>
        <w:t>,</w:t>
      </w:r>
      <w:r w:rsidR="002D0E87" w:rsidRPr="00DD0E4C">
        <w:rPr>
          <w:rFonts w:ascii="Verdana" w:hAnsi="Verdana"/>
          <w:bCs/>
          <w:sz w:val="24"/>
          <w:szCs w:val="24"/>
        </w:rPr>
        <w:t xml:space="preserve"> </w:t>
      </w:r>
      <w:r w:rsidR="009D06F9">
        <w:rPr>
          <w:rFonts w:ascii="Verdana" w:hAnsi="Verdana"/>
          <w:bCs/>
          <w:sz w:val="24"/>
          <w:szCs w:val="24"/>
        </w:rPr>
        <w:t xml:space="preserve">desfrutada </w:t>
      </w:r>
      <w:r w:rsidR="000464F8">
        <w:rPr>
          <w:rFonts w:ascii="Verdana" w:hAnsi="Verdana"/>
          <w:bCs/>
          <w:sz w:val="24"/>
          <w:szCs w:val="24"/>
        </w:rPr>
        <w:t xml:space="preserve">ao longo de </w:t>
      </w:r>
      <w:r w:rsidR="000464F8" w:rsidRPr="00DD0E4C">
        <w:rPr>
          <w:rFonts w:ascii="Verdana" w:hAnsi="Verdana"/>
          <w:bCs/>
          <w:sz w:val="24"/>
          <w:szCs w:val="24"/>
        </w:rPr>
        <w:t>por 16 anos</w:t>
      </w:r>
      <w:r w:rsidR="000464F8">
        <w:rPr>
          <w:rFonts w:ascii="Verdana" w:hAnsi="Verdana"/>
          <w:bCs/>
          <w:sz w:val="24"/>
          <w:szCs w:val="24"/>
        </w:rPr>
        <w:t xml:space="preserve"> </w:t>
      </w:r>
      <w:r w:rsidR="009D06F9">
        <w:rPr>
          <w:rFonts w:ascii="Verdana" w:hAnsi="Verdana"/>
          <w:bCs/>
          <w:sz w:val="24"/>
          <w:szCs w:val="24"/>
        </w:rPr>
        <w:t>p</w:t>
      </w:r>
      <w:r w:rsidR="002D0E87" w:rsidRPr="00DD0E4C">
        <w:rPr>
          <w:rFonts w:ascii="Verdana" w:hAnsi="Verdana"/>
          <w:bCs/>
          <w:sz w:val="24"/>
          <w:szCs w:val="24"/>
        </w:rPr>
        <w:t xml:space="preserve">or </w:t>
      </w:r>
      <w:r w:rsidR="005B0ED2">
        <w:rPr>
          <w:rFonts w:ascii="Verdana" w:hAnsi="Verdana"/>
          <w:bCs/>
          <w:sz w:val="24"/>
          <w:szCs w:val="24"/>
        </w:rPr>
        <w:t>ruralistas</w:t>
      </w:r>
      <w:r w:rsidR="002D0E87" w:rsidRPr="00DD0E4C">
        <w:rPr>
          <w:rFonts w:ascii="Verdana" w:hAnsi="Verdana"/>
          <w:bCs/>
          <w:sz w:val="24"/>
          <w:szCs w:val="24"/>
        </w:rPr>
        <w:t xml:space="preserve"> e assegurada pela Lei Suprema como um dos cinco princípios fundamentais de direitos individu</w:t>
      </w:r>
      <w:r w:rsidR="00AA6F88">
        <w:rPr>
          <w:rFonts w:ascii="Verdana" w:hAnsi="Verdana"/>
          <w:bCs/>
          <w:sz w:val="24"/>
          <w:szCs w:val="24"/>
        </w:rPr>
        <w:t>ais, seria severamente desfigurada</w:t>
      </w:r>
      <w:r w:rsidR="005B0ED2">
        <w:rPr>
          <w:rFonts w:ascii="Verdana" w:hAnsi="Verdana"/>
          <w:bCs/>
          <w:sz w:val="24"/>
          <w:szCs w:val="24"/>
        </w:rPr>
        <w:t xml:space="preserve"> </w:t>
      </w:r>
      <w:r w:rsidR="005B0ED2">
        <w:rPr>
          <w:rStyle w:val="Refdenotaderodap"/>
          <w:rFonts w:ascii="Verdana" w:hAnsi="Verdana"/>
          <w:bCs/>
          <w:sz w:val="24"/>
          <w:szCs w:val="24"/>
        </w:rPr>
        <w:footnoteReference w:id="15"/>
      </w:r>
      <w:r w:rsidR="002D0E87" w:rsidRPr="00DD0E4C">
        <w:rPr>
          <w:rFonts w:ascii="Verdana" w:hAnsi="Verdana"/>
          <w:bCs/>
          <w:sz w:val="24"/>
          <w:szCs w:val="24"/>
        </w:rPr>
        <w:t>.</w:t>
      </w:r>
    </w:p>
    <w:p w:rsidR="002D0E87" w:rsidRPr="00DD0E4C" w:rsidRDefault="002D0E87"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lastRenderedPageBreak/>
        <w:t>Tais considerações preliminares permitem-</w:t>
      </w:r>
      <w:r w:rsidR="000464F8">
        <w:rPr>
          <w:rFonts w:ascii="Verdana" w:hAnsi="Verdana"/>
          <w:bCs/>
          <w:sz w:val="24"/>
          <w:szCs w:val="24"/>
        </w:rPr>
        <w:t>nos</w:t>
      </w:r>
      <w:r w:rsidRPr="00DD0E4C">
        <w:rPr>
          <w:rFonts w:ascii="Verdana" w:hAnsi="Verdana"/>
          <w:bCs/>
          <w:sz w:val="24"/>
          <w:szCs w:val="24"/>
        </w:rPr>
        <w:t xml:space="preserve"> agora adentrar a</w:t>
      </w:r>
      <w:r w:rsidR="00EE6EB2" w:rsidRPr="00DD0E4C">
        <w:rPr>
          <w:rFonts w:ascii="Verdana" w:hAnsi="Verdana"/>
          <w:bCs/>
          <w:sz w:val="24"/>
          <w:szCs w:val="24"/>
        </w:rPr>
        <w:t>s</w:t>
      </w:r>
      <w:r w:rsidRPr="00DD0E4C">
        <w:rPr>
          <w:rFonts w:ascii="Verdana" w:hAnsi="Verdana"/>
          <w:bCs/>
          <w:sz w:val="24"/>
          <w:szCs w:val="24"/>
        </w:rPr>
        <w:t xml:space="preserve"> resposta</w:t>
      </w:r>
      <w:r w:rsidR="00EE6EB2" w:rsidRPr="00DD0E4C">
        <w:rPr>
          <w:rFonts w:ascii="Verdana" w:hAnsi="Verdana"/>
          <w:bCs/>
          <w:sz w:val="24"/>
          <w:szCs w:val="24"/>
        </w:rPr>
        <w:t>s</w:t>
      </w:r>
      <w:r w:rsidRPr="00DD0E4C">
        <w:rPr>
          <w:rFonts w:ascii="Verdana" w:hAnsi="Verdana"/>
          <w:bCs/>
          <w:sz w:val="24"/>
          <w:szCs w:val="24"/>
        </w:rPr>
        <w:t xml:space="preserve"> às questões formuladas.</w:t>
      </w:r>
    </w:p>
    <w:p w:rsidR="00EE6EB2" w:rsidRPr="00DD0E4C" w:rsidRDefault="00EE6EB2"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Pass</w:t>
      </w:r>
      <w:r w:rsidR="000464F8">
        <w:rPr>
          <w:rFonts w:ascii="Verdana" w:hAnsi="Verdana"/>
          <w:bCs/>
          <w:sz w:val="24"/>
          <w:szCs w:val="24"/>
        </w:rPr>
        <w:t>amos</w:t>
      </w:r>
      <w:r w:rsidRPr="00DD0E4C">
        <w:rPr>
          <w:rFonts w:ascii="Verdana" w:hAnsi="Verdana"/>
          <w:bCs/>
          <w:sz w:val="24"/>
          <w:szCs w:val="24"/>
        </w:rPr>
        <w:t xml:space="preserve">, </w:t>
      </w:r>
      <w:r w:rsidR="009D06F9">
        <w:rPr>
          <w:rFonts w:ascii="Verdana" w:hAnsi="Verdana"/>
          <w:bCs/>
          <w:sz w:val="24"/>
          <w:szCs w:val="24"/>
        </w:rPr>
        <w:t>portanto</w:t>
      </w:r>
      <w:r w:rsidRPr="00DD0E4C">
        <w:rPr>
          <w:rFonts w:ascii="Verdana" w:hAnsi="Verdana"/>
          <w:bCs/>
          <w:sz w:val="24"/>
          <w:szCs w:val="24"/>
        </w:rPr>
        <w:t>, a examinar a lei em concreto.</w:t>
      </w:r>
    </w:p>
    <w:p w:rsidR="00EE6EB2" w:rsidRPr="00DD0E4C" w:rsidRDefault="00EE6EB2"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 xml:space="preserve">As Leis </w:t>
      </w:r>
      <w:r w:rsidR="002D74E8">
        <w:rPr>
          <w:rFonts w:ascii="Verdana" w:hAnsi="Verdana"/>
          <w:bCs/>
          <w:sz w:val="24"/>
          <w:szCs w:val="24"/>
        </w:rPr>
        <w:t xml:space="preserve">8212/91, 8540/92 e 9528/97 </w:t>
      </w:r>
      <w:r w:rsidRPr="00DD0E4C">
        <w:rPr>
          <w:rFonts w:ascii="Verdana" w:hAnsi="Verdana"/>
          <w:bCs/>
          <w:sz w:val="24"/>
          <w:szCs w:val="24"/>
        </w:rPr>
        <w:t xml:space="preserve">foram consideradas inconstitucionais em duas votações pela Suprema Corte, nos </w:t>
      </w:r>
      <w:r w:rsidR="002D74E8">
        <w:rPr>
          <w:rFonts w:ascii="Verdana" w:hAnsi="Verdana"/>
          <w:bCs/>
          <w:sz w:val="24"/>
          <w:szCs w:val="24"/>
        </w:rPr>
        <w:t>RE 363852 e RE 596177</w:t>
      </w:r>
      <w:r w:rsidR="009D06F9">
        <w:rPr>
          <w:rFonts w:ascii="Verdana" w:hAnsi="Verdana"/>
          <w:bCs/>
          <w:sz w:val="24"/>
          <w:szCs w:val="24"/>
        </w:rPr>
        <w:t>,</w:t>
      </w:r>
      <w:r w:rsidR="002D74E8">
        <w:rPr>
          <w:rFonts w:ascii="Verdana" w:hAnsi="Verdana"/>
          <w:bCs/>
          <w:sz w:val="24"/>
          <w:szCs w:val="24"/>
        </w:rPr>
        <w:t xml:space="preserve"> quanto aos retro</w:t>
      </w:r>
      <w:r w:rsidR="000464F8">
        <w:rPr>
          <w:rFonts w:ascii="Verdana" w:hAnsi="Verdana"/>
          <w:bCs/>
          <w:sz w:val="24"/>
          <w:szCs w:val="24"/>
        </w:rPr>
        <w:t xml:space="preserve"> </w:t>
      </w:r>
      <w:r w:rsidR="002D74E8">
        <w:rPr>
          <w:rFonts w:ascii="Verdana" w:hAnsi="Verdana"/>
          <w:bCs/>
          <w:sz w:val="24"/>
          <w:szCs w:val="24"/>
        </w:rPr>
        <w:t>mencionados dispositivos</w:t>
      </w:r>
      <w:r w:rsidRPr="00DD0E4C">
        <w:rPr>
          <w:rFonts w:ascii="Verdana" w:hAnsi="Verdana"/>
          <w:bCs/>
          <w:sz w:val="24"/>
          <w:szCs w:val="24"/>
        </w:rPr>
        <w:t>.</w:t>
      </w:r>
    </w:p>
    <w:p w:rsidR="00EE6EB2" w:rsidRPr="00DD0E4C" w:rsidRDefault="000464F8"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E</w:t>
      </w:r>
      <w:r w:rsidR="002D74E8">
        <w:rPr>
          <w:rFonts w:ascii="Verdana" w:hAnsi="Verdana"/>
          <w:bCs/>
          <w:sz w:val="24"/>
          <w:szCs w:val="24"/>
        </w:rPr>
        <w:t xml:space="preserve">mbora em controle difuso, </w:t>
      </w:r>
      <w:r>
        <w:rPr>
          <w:rFonts w:ascii="Verdana" w:hAnsi="Verdana"/>
          <w:bCs/>
          <w:sz w:val="24"/>
          <w:szCs w:val="24"/>
        </w:rPr>
        <w:t xml:space="preserve">tais dispositivos foram </w:t>
      </w:r>
      <w:r w:rsidR="002D74E8">
        <w:rPr>
          <w:rFonts w:ascii="Verdana" w:hAnsi="Verdana"/>
          <w:bCs/>
          <w:sz w:val="24"/>
          <w:szCs w:val="24"/>
        </w:rPr>
        <w:t>tido</w:t>
      </w:r>
      <w:r w:rsidR="00EE6EB2" w:rsidRPr="00DD0E4C">
        <w:rPr>
          <w:rFonts w:ascii="Verdana" w:hAnsi="Verdana"/>
          <w:bCs/>
          <w:sz w:val="24"/>
          <w:szCs w:val="24"/>
        </w:rPr>
        <w:t xml:space="preserve">s por não aplicáveis para todos os ruralistas, </w:t>
      </w:r>
      <w:r w:rsidR="002D74E8">
        <w:rPr>
          <w:rFonts w:ascii="Verdana" w:hAnsi="Verdana"/>
          <w:bCs/>
          <w:sz w:val="24"/>
          <w:szCs w:val="24"/>
        </w:rPr>
        <w:t>resultando em dois ofícios enviados pela Suprema Corte para o Senado Federal</w:t>
      </w:r>
      <w:r>
        <w:rPr>
          <w:rFonts w:ascii="Verdana" w:hAnsi="Verdana"/>
          <w:bCs/>
          <w:sz w:val="24"/>
          <w:szCs w:val="24"/>
        </w:rPr>
        <w:t>,</w:t>
      </w:r>
      <w:r w:rsidR="002D74E8">
        <w:rPr>
          <w:rFonts w:ascii="Verdana" w:hAnsi="Verdana"/>
          <w:bCs/>
          <w:sz w:val="24"/>
          <w:szCs w:val="24"/>
        </w:rPr>
        <w:t xml:space="preserve"> para que </w:t>
      </w:r>
      <w:r w:rsidR="002D74E8">
        <w:rPr>
          <w:rFonts w:ascii="Verdana" w:hAnsi="Verdana"/>
          <w:bCs/>
          <w:sz w:val="24"/>
          <w:szCs w:val="24"/>
        </w:rPr>
        <w:lastRenderedPageBreak/>
        <w:t xml:space="preserve">fossem retirados, por Resolução, do ordenamento jurídico nacional </w:t>
      </w:r>
      <w:r w:rsidR="002D74E8">
        <w:rPr>
          <w:rStyle w:val="Refdenotaderodap"/>
          <w:rFonts w:ascii="Verdana" w:hAnsi="Verdana"/>
          <w:bCs/>
          <w:sz w:val="24"/>
          <w:szCs w:val="24"/>
        </w:rPr>
        <w:footnoteReference w:id="16"/>
      </w:r>
      <w:r w:rsidR="002D74E8">
        <w:rPr>
          <w:rFonts w:ascii="Verdana" w:hAnsi="Verdana"/>
          <w:bCs/>
          <w:sz w:val="24"/>
          <w:szCs w:val="24"/>
        </w:rPr>
        <w:t>.</w:t>
      </w:r>
    </w:p>
    <w:p w:rsidR="00EE6EB2" w:rsidRPr="00DD0E4C" w:rsidRDefault="002D74E8"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É de se lembrar que a</w:t>
      </w:r>
      <w:r w:rsidR="00EE6EB2" w:rsidRPr="00DD0E4C">
        <w:rPr>
          <w:rFonts w:ascii="Verdana" w:hAnsi="Verdana"/>
          <w:bCs/>
          <w:sz w:val="24"/>
          <w:szCs w:val="24"/>
        </w:rPr>
        <w:t xml:space="preserve">s decisões dos Tribunais inferiores e dos juizados de 1ª. instância sempre seguiram a inteligência </w:t>
      </w:r>
      <w:r w:rsidR="009D06F9">
        <w:rPr>
          <w:rFonts w:ascii="Verdana" w:hAnsi="Verdana"/>
          <w:bCs/>
          <w:sz w:val="24"/>
          <w:szCs w:val="24"/>
        </w:rPr>
        <w:t xml:space="preserve">de que os </w:t>
      </w:r>
      <w:r w:rsidR="00EE6EB2" w:rsidRPr="00DD0E4C">
        <w:rPr>
          <w:rFonts w:ascii="Verdana" w:hAnsi="Verdana"/>
          <w:bCs/>
          <w:sz w:val="24"/>
          <w:szCs w:val="24"/>
        </w:rPr>
        <w:t xml:space="preserve">dispositivos </w:t>
      </w:r>
      <w:r w:rsidR="009D06F9">
        <w:rPr>
          <w:rFonts w:ascii="Verdana" w:hAnsi="Verdana"/>
          <w:bCs/>
          <w:sz w:val="24"/>
          <w:szCs w:val="24"/>
        </w:rPr>
        <w:t>eram</w:t>
      </w:r>
      <w:r w:rsidR="00EE6EB2" w:rsidRPr="00DD0E4C">
        <w:rPr>
          <w:rFonts w:ascii="Verdana" w:hAnsi="Verdana"/>
          <w:bCs/>
          <w:sz w:val="24"/>
          <w:szCs w:val="24"/>
        </w:rPr>
        <w:t xml:space="preserve"> inconstitucionais e</w:t>
      </w:r>
      <w:r>
        <w:rPr>
          <w:rFonts w:ascii="Verdana" w:hAnsi="Verdana"/>
          <w:bCs/>
          <w:sz w:val="24"/>
          <w:szCs w:val="24"/>
        </w:rPr>
        <w:t xml:space="preserve">, nos dois casos, </w:t>
      </w:r>
      <w:r w:rsidR="00EE6EB2" w:rsidRPr="00DD0E4C">
        <w:rPr>
          <w:rFonts w:ascii="Verdana" w:hAnsi="Verdana"/>
          <w:bCs/>
          <w:sz w:val="24"/>
          <w:szCs w:val="24"/>
        </w:rPr>
        <w:t>por 11 x 0</w:t>
      </w:r>
      <w:r>
        <w:rPr>
          <w:rFonts w:ascii="Verdana" w:hAnsi="Verdana"/>
          <w:bCs/>
          <w:sz w:val="24"/>
          <w:szCs w:val="24"/>
        </w:rPr>
        <w:t>,</w:t>
      </w:r>
      <w:r w:rsidR="00EE6EB2" w:rsidRPr="00DD0E4C">
        <w:rPr>
          <w:rFonts w:ascii="Verdana" w:hAnsi="Verdana"/>
          <w:bCs/>
          <w:sz w:val="24"/>
          <w:szCs w:val="24"/>
        </w:rPr>
        <w:t xml:space="preserve"> </w:t>
      </w:r>
      <w:r w:rsidR="000464F8">
        <w:rPr>
          <w:rFonts w:ascii="Verdana" w:hAnsi="Verdana"/>
          <w:bCs/>
          <w:sz w:val="24"/>
          <w:szCs w:val="24"/>
        </w:rPr>
        <w:t xml:space="preserve">o entendimento foi </w:t>
      </w:r>
      <w:r w:rsidR="00EE6EB2" w:rsidRPr="00DD0E4C">
        <w:rPr>
          <w:rFonts w:ascii="Verdana" w:hAnsi="Verdana"/>
          <w:bCs/>
          <w:sz w:val="24"/>
          <w:szCs w:val="24"/>
        </w:rPr>
        <w:t>confirmado pelo Pretório Excelso.</w:t>
      </w:r>
    </w:p>
    <w:p w:rsidR="00EE6EB2" w:rsidRPr="00DD0E4C" w:rsidRDefault="00EE6EB2"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 xml:space="preserve">Embora as leis de 91 e 97 só tenham sido examinadas pela Suprema Corte em 2010 e 2014, o certo é que a jurisprudência </w:t>
      </w:r>
      <w:r w:rsidR="009D06F9">
        <w:rPr>
          <w:rFonts w:ascii="Verdana" w:hAnsi="Verdana"/>
          <w:bCs/>
          <w:sz w:val="24"/>
          <w:szCs w:val="24"/>
        </w:rPr>
        <w:t>de</w:t>
      </w:r>
      <w:r w:rsidR="002D74E8">
        <w:rPr>
          <w:rFonts w:ascii="Verdana" w:hAnsi="Verdana"/>
          <w:bCs/>
          <w:sz w:val="24"/>
          <w:szCs w:val="24"/>
        </w:rPr>
        <w:t xml:space="preserve"> 1ª. Instância </w:t>
      </w:r>
      <w:r w:rsidRPr="00DD0E4C">
        <w:rPr>
          <w:rFonts w:ascii="Verdana" w:hAnsi="Verdana"/>
          <w:bCs/>
          <w:sz w:val="24"/>
          <w:szCs w:val="24"/>
        </w:rPr>
        <w:t>e</w:t>
      </w:r>
      <w:r w:rsidR="00AA6F88">
        <w:rPr>
          <w:rFonts w:ascii="Verdana" w:hAnsi="Verdana"/>
          <w:bCs/>
          <w:sz w:val="24"/>
          <w:szCs w:val="24"/>
        </w:rPr>
        <w:t xml:space="preserve"> </w:t>
      </w:r>
      <w:r w:rsidR="009D06F9">
        <w:rPr>
          <w:rFonts w:ascii="Verdana" w:hAnsi="Verdana"/>
          <w:bCs/>
          <w:sz w:val="24"/>
          <w:szCs w:val="24"/>
        </w:rPr>
        <w:t xml:space="preserve">dos </w:t>
      </w:r>
      <w:r w:rsidR="00AA6F88">
        <w:rPr>
          <w:rFonts w:ascii="Verdana" w:hAnsi="Verdana"/>
          <w:bCs/>
          <w:sz w:val="24"/>
          <w:szCs w:val="24"/>
        </w:rPr>
        <w:t xml:space="preserve">tribunais inferiores </w:t>
      </w:r>
      <w:r w:rsidR="009D06F9">
        <w:rPr>
          <w:rFonts w:ascii="Verdana" w:hAnsi="Verdana"/>
          <w:bCs/>
          <w:sz w:val="24"/>
          <w:szCs w:val="24"/>
        </w:rPr>
        <w:t xml:space="preserve">já vinham confirmando </w:t>
      </w:r>
      <w:r w:rsidRPr="00DD0E4C">
        <w:rPr>
          <w:rFonts w:ascii="Verdana" w:hAnsi="Verdana"/>
          <w:bCs/>
          <w:sz w:val="24"/>
          <w:szCs w:val="24"/>
        </w:rPr>
        <w:t>o entendimento consagrado pelo Pretório Excelso</w:t>
      </w:r>
      <w:r w:rsidR="002D74E8">
        <w:rPr>
          <w:rFonts w:ascii="Verdana" w:hAnsi="Verdana"/>
          <w:bCs/>
          <w:sz w:val="24"/>
          <w:szCs w:val="24"/>
        </w:rPr>
        <w:t xml:space="preserve"> naquel</w:t>
      </w:r>
      <w:r w:rsidR="000464F8">
        <w:rPr>
          <w:rFonts w:ascii="Verdana" w:hAnsi="Verdana"/>
          <w:bCs/>
          <w:sz w:val="24"/>
          <w:szCs w:val="24"/>
        </w:rPr>
        <w:t>es julgados</w:t>
      </w:r>
      <w:r w:rsidR="00AA6F88">
        <w:rPr>
          <w:rFonts w:ascii="Verdana" w:hAnsi="Verdana"/>
          <w:bCs/>
          <w:sz w:val="24"/>
          <w:szCs w:val="24"/>
        </w:rPr>
        <w:t>, muito antes disto</w:t>
      </w:r>
      <w:r w:rsidRPr="00DD0E4C">
        <w:rPr>
          <w:rFonts w:ascii="Verdana" w:hAnsi="Verdana"/>
          <w:bCs/>
          <w:sz w:val="24"/>
          <w:szCs w:val="24"/>
        </w:rPr>
        <w:t>.</w:t>
      </w:r>
    </w:p>
    <w:p w:rsidR="00EE6EB2" w:rsidRDefault="00EE6EB2"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No momento</w:t>
      </w:r>
      <w:r w:rsidR="00AA6F88">
        <w:rPr>
          <w:rFonts w:ascii="Verdana" w:hAnsi="Verdana"/>
          <w:bCs/>
          <w:sz w:val="24"/>
          <w:szCs w:val="24"/>
        </w:rPr>
        <w:t xml:space="preserve"> em que, nos termos do artigo 52,</w:t>
      </w:r>
      <w:r w:rsidRPr="00DD0E4C">
        <w:rPr>
          <w:rFonts w:ascii="Verdana" w:hAnsi="Verdana"/>
          <w:bCs/>
          <w:sz w:val="24"/>
          <w:szCs w:val="24"/>
        </w:rPr>
        <w:t xml:space="preserve"> inciso X</w:t>
      </w:r>
      <w:r w:rsidR="00AA6F88">
        <w:rPr>
          <w:rFonts w:ascii="Verdana" w:hAnsi="Verdana"/>
          <w:bCs/>
          <w:sz w:val="24"/>
          <w:szCs w:val="24"/>
        </w:rPr>
        <w:t>,</w:t>
      </w:r>
      <w:r w:rsidRPr="00DD0E4C">
        <w:rPr>
          <w:rFonts w:ascii="Verdana" w:hAnsi="Verdana"/>
          <w:bCs/>
          <w:sz w:val="24"/>
          <w:szCs w:val="24"/>
        </w:rPr>
        <w:t xml:space="preserve"> o Senado Federal –que, constitucionalmente, tem a faculdade de </w:t>
      </w:r>
      <w:r w:rsidRPr="00DD0E4C">
        <w:rPr>
          <w:rFonts w:ascii="Verdana" w:hAnsi="Verdana"/>
          <w:bCs/>
          <w:sz w:val="24"/>
          <w:szCs w:val="24"/>
        </w:rPr>
        <w:lastRenderedPageBreak/>
        <w:t>estender</w:t>
      </w:r>
      <w:r w:rsidR="00AA6F88">
        <w:rPr>
          <w:rFonts w:ascii="Verdana" w:hAnsi="Verdana"/>
          <w:bCs/>
          <w:sz w:val="24"/>
          <w:szCs w:val="24"/>
        </w:rPr>
        <w:t>, “erga omnes”,</w:t>
      </w:r>
      <w:r w:rsidRPr="00DD0E4C">
        <w:rPr>
          <w:rFonts w:ascii="Verdana" w:hAnsi="Verdana"/>
          <w:bCs/>
          <w:sz w:val="24"/>
          <w:szCs w:val="24"/>
        </w:rPr>
        <w:t xml:space="preserve"> a decisão entre partes</w:t>
      </w:r>
      <w:r w:rsidR="009D06F9">
        <w:rPr>
          <w:rFonts w:ascii="Verdana" w:hAnsi="Verdana"/>
          <w:bCs/>
          <w:sz w:val="24"/>
          <w:szCs w:val="24"/>
        </w:rPr>
        <w:t>,</w:t>
      </w:r>
      <w:r w:rsidRPr="00DD0E4C">
        <w:rPr>
          <w:rFonts w:ascii="Verdana" w:hAnsi="Verdana"/>
          <w:bCs/>
          <w:sz w:val="24"/>
          <w:szCs w:val="24"/>
        </w:rPr>
        <w:t xml:space="preserve"> </w:t>
      </w:r>
      <w:r w:rsidR="000464F8">
        <w:rPr>
          <w:rFonts w:ascii="Verdana" w:hAnsi="Verdana"/>
          <w:bCs/>
          <w:sz w:val="24"/>
          <w:szCs w:val="24"/>
        </w:rPr>
        <w:t>prolatada p</w:t>
      </w:r>
      <w:r w:rsidRPr="00DD0E4C">
        <w:rPr>
          <w:rFonts w:ascii="Verdana" w:hAnsi="Verdana"/>
          <w:bCs/>
          <w:sz w:val="24"/>
          <w:szCs w:val="24"/>
        </w:rPr>
        <w:t xml:space="preserve">elo STF em controle difuso, </w:t>
      </w:r>
      <w:r w:rsidR="008E56DF" w:rsidRPr="00DD0E4C">
        <w:rPr>
          <w:rFonts w:ascii="Verdana" w:hAnsi="Verdana"/>
          <w:bCs/>
          <w:sz w:val="24"/>
          <w:szCs w:val="24"/>
        </w:rPr>
        <w:t>quando declara a inconstitucionalidade de</w:t>
      </w:r>
      <w:r w:rsidR="002C2B6E">
        <w:rPr>
          <w:rFonts w:ascii="Verdana" w:hAnsi="Verdana"/>
          <w:bCs/>
          <w:sz w:val="24"/>
          <w:szCs w:val="24"/>
        </w:rPr>
        <w:t xml:space="preserve"> qualquer </w:t>
      </w:r>
      <w:r w:rsidR="008E56DF" w:rsidRPr="00DD0E4C">
        <w:rPr>
          <w:rFonts w:ascii="Verdana" w:hAnsi="Verdana"/>
          <w:bCs/>
          <w:sz w:val="24"/>
          <w:szCs w:val="24"/>
        </w:rPr>
        <w:t>dispositivo</w:t>
      </w:r>
      <w:r w:rsidR="009D06F9">
        <w:rPr>
          <w:rFonts w:ascii="Verdana" w:hAnsi="Verdana"/>
          <w:bCs/>
          <w:sz w:val="24"/>
          <w:szCs w:val="24"/>
        </w:rPr>
        <w:t xml:space="preserve"> –</w:t>
      </w:r>
      <w:r w:rsidR="008E56DF" w:rsidRPr="00DD0E4C">
        <w:rPr>
          <w:rFonts w:ascii="Verdana" w:hAnsi="Verdana"/>
          <w:bCs/>
          <w:sz w:val="24"/>
          <w:szCs w:val="24"/>
        </w:rPr>
        <w:t xml:space="preserve"> decidiu</w:t>
      </w:r>
      <w:r w:rsidR="009D06F9">
        <w:rPr>
          <w:rFonts w:ascii="Verdana" w:hAnsi="Verdana"/>
          <w:bCs/>
          <w:sz w:val="24"/>
          <w:szCs w:val="24"/>
        </w:rPr>
        <w:t>, mediante a</w:t>
      </w:r>
      <w:r w:rsidR="008E56DF" w:rsidRPr="00DD0E4C">
        <w:rPr>
          <w:rFonts w:ascii="Verdana" w:hAnsi="Verdana"/>
          <w:bCs/>
          <w:sz w:val="24"/>
          <w:szCs w:val="24"/>
        </w:rPr>
        <w:t xml:space="preserve"> Resolução </w:t>
      </w:r>
      <w:r w:rsidR="00AA6F88">
        <w:rPr>
          <w:rFonts w:ascii="Verdana" w:hAnsi="Verdana"/>
          <w:bCs/>
          <w:sz w:val="24"/>
          <w:szCs w:val="24"/>
        </w:rPr>
        <w:t>nº 15/</w:t>
      </w:r>
      <w:r w:rsidR="002C2B6E">
        <w:rPr>
          <w:rFonts w:ascii="Verdana" w:hAnsi="Verdana"/>
          <w:bCs/>
          <w:sz w:val="24"/>
          <w:szCs w:val="24"/>
        </w:rPr>
        <w:t>17</w:t>
      </w:r>
      <w:r w:rsidR="009D06F9">
        <w:rPr>
          <w:rFonts w:ascii="Verdana" w:hAnsi="Verdana"/>
          <w:bCs/>
          <w:sz w:val="24"/>
          <w:szCs w:val="24"/>
        </w:rPr>
        <w:t>,</w:t>
      </w:r>
      <w:r w:rsidR="008E56DF" w:rsidRPr="00DD0E4C">
        <w:rPr>
          <w:rFonts w:ascii="Verdana" w:hAnsi="Verdana"/>
          <w:bCs/>
          <w:sz w:val="24"/>
          <w:szCs w:val="24"/>
        </w:rPr>
        <w:t xml:space="preserve"> dar-</w:t>
      </w:r>
      <w:r w:rsidR="002C2B6E">
        <w:rPr>
          <w:rFonts w:ascii="Verdana" w:hAnsi="Verdana"/>
          <w:bCs/>
          <w:sz w:val="24"/>
          <w:szCs w:val="24"/>
        </w:rPr>
        <w:t>lhe extensão máxima, tornando se</w:t>
      </w:r>
      <w:r w:rsidR="008E56DF" w:rsidRPr="00DD0E4C">
        <w:rPr>
          <w:rFonts w:ascii="Verdana" w:hAnsi="Verdana"/>
          <w:bCs/>
          <w:sz w:val="24"/>
          <w:szCs w:val="24"/>
        </w:rPr>
        <w:t>m eficácia os dispositivos do</w:t>
      </w:r>
      <w:r w:rsidR="000464F8">
        <w:rPr>
          <w:rFonts w:ascii="Verdana" w:hAnsi="Verdana"/>
          <w:bCs/>
          <w:sz w:val="24"/>
          <w:szCs w:val="24"/>
        </w:rPr>
        <w:t>s</w:t>
      </w:r>
      <w:r w:rsidR="008E56DF" w:rsidRPr="00DD0E4C">
        <w:rPr>
          <w:rFonts w:ascii="Verdana" w:hAnsi="Verdana"/>
          <w:bCs/>
          <w:sz w:val="24"/>
          <w:szCs w:val="24"/>
        </w:rPr>
        <w:t xml:space="preserve"> artigo</w:t>
      </w:r>
      <w:r w:rsidR="000464F8">
        <w:rPr>
          <w:rFonts w:ascii="Verdana" w:hAnsi="Verdana"/>
          <w:bCs/>
          <w:sz w:val="24"/>
          <w:szCs w:val="24"/>
        </w:rPr>
        <w:t>s</w:t>
      </w:r>
      <w:r w:rsidR="008E56DF" w:rsidRPr="00DD0E4C">
        <w:rPr>
          <w:rFonts w:ascii="Verdana" w:hAnsi="Verdana"/>
          <w:bCs/>
          <w:sz w:val="24"/>
          <w:szCs w:val="24"/>
        </w:rPr>
        <w:t xml:space="preserve"> 25</w:t>
      </w:r>
      <w:r w:rsidR="00AA6F88">
        <w:rPr>
          <w:rFonts w:ascii="Verdana" w:hAnsi="Verdana"/>
          <w:bCs/>
          <w:sz w:val="24"/>
          <w:szCs w:val="24"/>
        </w:rPr>
        <w:t xml:space="preserve"> e 30 das leis anteriores, </w:t>
      </w:r>
      <w:r w:rsidR="009D06F9">
        <w:rPr>
          <w:rFonts w:ascii="Verdana" w:hAnsi="Verdana"/>
          <w:bCs/>
          <w:sz w:val="24"/>
          <w:szCs w:val="24"/>
        </w:rPr>
        <w:t>deixaram eles d</w:t>
      </w:r>
      <w:r w:rsidR="008E56DF" w:rsidRPr="00DD0E4C">
        <w:rPr>
          <w:rFonts w:ascii="Verdana" w:hAnsi="Verdana"/>
          <w:bCs/>
          <w:sz w:val="24"/>
          <w:szCs w:val="24"/>
        </w:rPr>
        <w:t>e existir no universo jurídico.</w:t>
      </w:r>
      <w:r w:rsidR="002C2B6E">
        <w:rPr>
          <w:rFonts w:ascii="Verdana" w:hAnsi="Verdana"/>
          <w:bCs/>
          <w:sz w:val="24"/>
          <w:szCs w:val="24"/>
        </w:rPr>
        <w:t xml:space="preserve"> </w:t>
      </w:r>
      <w:r w:rsidR="000464F8">
        <w:rPr>
          <w:rFonts w:ascii="Verdana" w:hAnsi="Verdana"/>
          <w:bCs/>
          <w:sz w:val="24"/>
          <w:szCs w:val="24"/>
        </w:rPr>
        <w:t xml:space="preserve">Veja-se que </w:t>
      </w:r>
      <w:r w:rsidR="002C2B6E">
        <w:rPr>
          <w:rFonts w:ascii="Verdana" w:hAnsi="Verdana"/>
          <w:bCs/>
          <w:sz w:val="24"/>
          <w:szCs w:val="24"/>
        </w:rPr>
        <w:t xml:space="preserve">o início do texto senatorial </w:t>
      </w:r>
      <w:r w:rsidR="000464F8">
        <w:rPr>
          <w:rFonts w:ascii="Verdana" w:hAnsi="Verdana"/>
          <w:bCs/>
          <w:sz w:val="24"/>
          <w:szCs w:val="24"/>
        </w:rPr>
        <w:t xml:space="preserve">tem </w:t>
      </w:r>
      <w:r w:rsidR="002C2B6E">
        <w:rPr>
          <w:rFonts w:ascii="Verdana" w:hAnsi="Verdana"/>
          <w:bCs/>
          <w:sz w:val="24"/>
          <w:szCs w:val="24"/>
        </w:rPr>
        <w:t>a seguinte dicção:</w:t>
      </w:r>
    </w:p>
    <w:p w:rsidR="007C085B" w:rsidRPr="000B1731" w:rsidRDefault="000B1731" w:rsidP="000B1731">
      <w:pPr>
        <w:ind w:left="1134"/>
        <w:jc w:val="both"/>
        <w:rPr>
          <w:rFonts w:ascii="Verdana" w:hAnsi="Verdana"/>
          <w:bCs/>
          <w:i/>
          <w:sz w:val="24"/>
          <w:szCs w:val="24"/>
        </w:rPr>
      </w:pPr>
      <w:r>
        <w:rPr>
          <w:rFonts w:ascii="Verdana" w:hAnsi="Verdana"/>
          <w:bCs/>
          <w:sz w:val="24"/>
          <w:szCs w:val="24"/>
        </w:rPr>
        <w:t>“</w:t>
      </w:r>
      <w:r w:rsidR="007C085B" w:rsidRPr="000B1731">
        <w:rPr>
          <w:rFonts w:ascii="Verdana" w:hAnsi="Verdana"/>
          <w:bCs/>
          <w:i/>
          <w:sz w:val="24"/>
          <w:szCs w:val="24"/>
        </w:rPr>
        <w:t>A RESOLUÇÃO N.° 15, DE 2017, promulgada pelo Senador Eunício de Oliveira em 1210912017 e publicada no Diário Oficial da União em 13109/2017, já está em plena vigência, gerando efeitos concretos sobre a exigibilidade da Contribuição Social Rural, a que todos, por habitualidade, chamamos de FUNRURAL.</w:t>
      </w:r>
    </w:p>
    <w:p w:rsidR="007C085B" w:rsidRPr="000B1731" w:rsidRDefault="007C085B" w:rsidP="000B1731">
      <w:pPr>
        <w:ind w:left="1134"/>
        <w:jc w:val="both"/>
        <w:rPr>
          <w:rFonts w:ascii="Verdana" w:hAnsi="Verdana"/>
          <w:b/>
          <w:bCs/>
          <w:i/>
          <w:sz w:val="24"/>
          <w:szCs w:val="24"/>
          <w:u w:val="single"/>
        </w:rPr>
      </w:pPr>
      <w:r w:rsidRPr="000B1731">
        <w:rPr>
          <w:rFonts w:ascii="Verdana" w:hAnsi="Verdana"/>
          <w:bCs/>
          <w:i/>
          <w:sz w:val="24"/>
          <w:szCs w:val="24"/>
        </w:rPr>
        <w:t xml:space="preserve">O Senado da República, obedecendo o disposto no art. 52, inciso X, da Constituição Federal, e em observância a 02 (dois) ofícios encaminhados pelo Supremo Tribunal Federal (Ofício "S" n° 27/2013, referente ao RE 363852 e Ofício 'S" n° 48/2014, referente ao </w:t>
      </w:r>
      <w:r w:rsidRPr="000B1731">
        <w:rPr>
          <w:rFonts w:ascii="Verdana" w:hAnsi="Verdana"/>
          <w:b/>
          <w:bCs/>
          <w:i/>
          <w:sz w:val="24"/>
          <w:szCs w:val="24"/>
          <w:u w:val="single"/>
        </w:rPr>
        <w:t>RE 596177</w:t>
      </w:r>
      <w:r w:rsidRPr="000B1731">
        <w:rPr>
          <w:rFonts w:ascii="Verdana" w:hAnsi="Verdana"/>
          <w:bCs/>
          <w:i/>
          <w:sz w:val="24"/>
          <w:szCs w:val="24"/>
        </w:rPr>
        <w:t xml:space="preserve">), através da citada Resolução, </w:t>
      </w:r>
      <w:r w:rsidRPr="000B1731">
        <w:rPr>
          <w:rFonts w:ascii="Verdana" w:hAnsi="Verdana"/>
          <w:b/>
          <w:bCs/>
          <w:i/>
          <w:sz w:val="24"/>
          <w:szCs w:val="24"/>
          <w:u w:val="single"/>
        </w:rPr>
        <w:t xml:space="preserve">retirou do ordenamento </w:t>
      </w:r>
      <w:r w:rsidR="000B1731" w:rsidRPr="000B1731">
        <w:rPr>
          <w:rFonts w:ascii="Verdana" w:hAnsi="Verdana"/>
          <w:b/>
          <w:bCs/>
          <w:i/>
          <w:sz w:val="24"/>
          <w:szCs w:val="24"/>
          <w:u w:val="single"/>
        </w:rPr>
        <w:t>jurídico por vício de constitucional</w:t>
      </w:r>
      <w:r w:rsidRPr="000B1731">
        <w:rPr>
          <w:rFonts w:ascii="Verdana" w:hAnsi="Verdana"/>
          <w:b/>
          <w:bCs/>
          <w:i/>
          <w:sz w:val="24"/>
          <w:szCs w:val="24"/>
          <w:u w:val="single"/>
        </w:rPr>
        <w:t xml:space="preserve">idade, os incisos 1 e II do </w:t>
      </w:r>
      <w:r w:rsidRPr="000B1731">
        <w:rPr>
          <w:rFonts w:ascii="Verdana" w:hAnsi="Verdana"/>
          <w:b/>
          <w:bCs/>
          <w:i/>
          <w:sz w:val="24"/>
          <w:szCs w:val="24"/>
          <w:u w:val="single"/>
        </w:rPr>
        <w:lastRenderedPageBreak/>
        <w:t>art. 25, bem como o inciso IV</w:t>
      </w:r>
      <w:r w:rsidR="000B1731" w:rsidRPr="000B1731">
        <w:rPr>
          <w:rFonts w:ascii="Verdana" w:hAnsi="Verdana"/>
          <w:b/>
          <w:bCs/>
          <w:i/>
          <w:sz w:val="24"/>
          <w:szCs w:val="24"/>
          <w:u w:val="single"/>
        </w:rPr>
        <w:t xml:space="preserve"> do art. 30, ambos da Lei 8.212/</w:t>
      </w:r>
      <w:r w:rsidRPr="000B1731">
        <w:rPr>
          <w:rFonts w:ascii="Verdana" w:hAnsi="Verdana"/>
          <w:b/>
          <w:bCs/>
          <w:i/>
          <w:sz w:val="24"/>
          <w:szCs w:val="24"/>
          <w:u w:val="single"/>
        </w:rPr>
        <w:t>91, na redação dada pe</w:t>
      </w:r>
      <w:r w:rsidR="000B1731" w:rsidRPr="000B1731">
        <w:rPr>
          <w:rFonts w:ascii="Verdana" w:hAnsi="Verdana"/>
          <w:b/>
          <w:bCs/>
          <w:i/>
          <w:sz w:val="24"/>
          <w:szCs w:val="24"/>
          <w:u w:val="single"/>
        </w:rPr>
        <w:t>las Leis n.° 8.540/1992 e 9.528/</w:t>
      </w:r>
      <w:r w:rsidRPr="000B1731">
        <w:rPr>
          <w:rFonts w:ascii="Verdana" w:hAnsi="Verdana"/>
          <w:b/>
          <w:bCs/>
          <w:i/>
          <w:sz w:val="24"/>
          <w:szCs w:val="24"/>
          <w:u w:val="single"/>
        </w:rPr>
        <w:t>1997.</w:t>
      </w:r>
    </w:p>
    <w:p w:rsidR="007C085B" w:rsidRPr="000B1731" w:rsidRDefault="007C085B" w:rsidP="000B1731">
      <w:pPr>
        <w:ind w:left="1134"/>
        <w:jc w:val="both"/>
        <w:rPr>
          <w:rFonts w:ascii="Verdana" w:hAnsi="Verdana"/>
          <w:bCs/>
          <w:i/>
          <w:sz w:val="24"/>
          <w:szCs w:val="24"/>
        </w:rPr>
      </w:pPr>
      <w:r w:rsidRPr="000B1731">
        <w:rPr>
          <w:rFonts w:ascii="Verdana" w:hAnsi="Verdana"/>
          <w:bCs/>
          <w:i/>
          <w:sz w:val="24"/>
          <w:szCs w:val="24"/>
        </w:rPr>
        <w:t>Portanto, a Resolução do Senado, com a publicação no diário oficial, passa a ter efeito imediato sobre a legislação em vigor. A lei que regulamenta a cobrança do FUNRURAL, deste modo, deverá ser lida da seguinte forma:</w:t>
      </w:r>
    </w:p>
    <w:p w:rsidR="007C085B" w:rsidRPr="000B1731" w:rsidRDefault="007C085B" w:rsidP="000B1731">
      <w:pPr>
        <w:ind w:left="1418"/>
        <w:jc w:val="both"/>
        <w:rPr>
          <w:rFonts w:ascii="Verdana" w:hAnsi="Verdana"/>
          <w:bCs/>
          <w:i/>
          <w:sz w:val="24"/>
          <w:szCs w:val="24"/>
        </w:rPr>
      </w:pPr>
      <w:r w:rsidRPr="000B1731">
        <w:rPr>
          <w:rFonts w:ascii="Verdana" w:hAnsi="Verdana"/>
          <w:bCs/>
          <w:i/>
          <w:sz w:val="24"/>
          <w:szCs w:val="24"/>
        </w:rPr>
        <w:t>Art. 25. A contribuição do empregador rural pessoa física, em</w:t>
      </w:r>
      <w:r w:rsidR="000B1731">
        <w:rPr>
          <w:rFonts w:ascii="Verdana" w:hAnsi="Verdana"/>
          <w:bCs/>
          <w:i/>
          <w:sz w:val="24"/>
          <w:szCs w:val="24"/>
        </w:rPr>
        <w:t xml:space="preserve"> </w:t>
      </w:r>
      <w:r w:rsidRPr="000B1731">
        <w:rPr>
          <w:rFonts w:ascii="Verdana" w:hAnsi="Verdana"/>
          <w:bCs/>
          <w:i/>
          <w:sz w:val="24"/>
          <w:szCs w:val="24"/>
        </w:rPr>
        <w:t>substituição à contrib</w:t>
      </w:r>
      <w:r w:rsidR="000B1731">
        <w:rPr>
          <w:rFonts w:ascii="Verdana" w:hAnsi="Verdana"/>
          <w:bCs/>
          <w:i/>
          <w:sz w:val="24"/>
          <w:szCs w:val="24"/>
        </w:rPr>
        <w:t>uição de que tratam os incisos I</w:t>
      </w:r>
      <w:r w:rsidRPr="000B1731">
        <w:rPr>
          <w:rFonts w:ascii="Verdana" w:hAnsi="Verdana"/>
          <w:bCs/>
          <w:i/>
          <w:sz w:val="24"/>
          <w:szCs w:val="24"/>
        </w:rPr>
        <w:t xml:space="preserve"> e II do art. 22, e a do segurado especial, referidos, respectivamente, na alín</w:t>
      </w:r>
      <w:r w:rsidR="000B1731">
        <w:rPr>
          <w:rFonts w:ascii="Verdana" w:hAnsi="Verdana"/>
          <w:bCs/>
          <w:i/>
          <w:sz w:val="24"/>
          <w:szCs w:val="24"/>
        </w:rPr>
        <w:t>ea a do inciso V e no inciso VII</w:t>
      </w:r>
      <w:r w:rsidRPr="000B1731">
        <w:rPr>
          <w:rFonts w:ascii="Verdana" w:hAnsi="Verdana"/>
          <w:bCs/>
          <w:i/>
          <w:sz w:val="24"/>
          <w:szCs w:val="24"/>
        </w:rPr>
        <w:t xml:space="preserve"> do art. 12 desta Lei, destinada à Seguridade Social, é de: (Redação dada pela Lei n° 10.256, de 2001).</w:t>
      </w:r>
    </w:p>
    <w:p w:rsidR="007C085B" w:rsidRPr="000B1731" w:rsidRDefault="007C085B" w:rsidP="000B1731">
      <w:pPr>
        <w:ind w:left="1418"/>
        <w:jc w:val="both"/>
        <w:rPr>
          <w:rFonts w:ascii="Verdana" w:hAnsi="Verdana"/>
          <w:bCs/>
          <w:i/>
          <w:sz w:val="24"/>
          <w:szCs w:val="24"/>
        </w:rPr>
      </w:pPr>
      <w:r w:rsidRPr="00B2566B">
        <w:rPr>
          <w:rFonts w:ascii="Verdana" w:hAnsi="Verdana"/>
          <w:bCs/>
          <w:i/>
          <w:strike/>
          <w:sz w:val="24"/>
          <w:szCs w:val="24"/>
        </w:rPr>
        <w:t>1 - 2% da receita bruta proveniente da</w:t>
      </w:r>
      <w:r w:rsidR="000B1731" w:rsidRPr="00B2566B">
        <w:rPr>
          <w:rFonts w:ascii="Verdana" w:hAnsi="Verdana"/>
          <w:bCs/>
          <w:i/>
          <w:strike/>
          <w:sz w:val="24"/>
          <w:szCs w:val="24"/>
        </w:rPr>
        <w:t xml:space="preserve"> comercialização da sua produção; (Redação dada </w:t>
      </w:r>
      <w:r w:rsidRPr="00B2566B">
        <w:rPr>
          <w:rFonts w:ascii="Verdana" w:hAnsi="Verdana"/>
          <w:bCs/>
          <w:i/>
          <w:strike/>
          <w:sz w:val="24"/>
          <w:szCs w:val="24"/>
        </w:rPr>
        <w:t>pela Lei n° 9.528, de 10.12.97)</w:t>
      </w:r>
      <w:r w:rsidRPr="000B1731">
        <w:rPr>
          <w:rFonts w:ascii="Verdana" w:hAnsi="Verdana"/>
          <w:bCs/>
          <w:i/>
          <w:sz w:val="24"/>
          <w:szCs w:val="24"/>
        </w:rPr>
        <w:t xml:space="preserve"> (Execução suspensa pela Resolução n° 15, de 2017)</w:t>
      </w:r>
    </w:p>
    <w:p w:rsidR="007C085B" w:rsidRPr="000B1731" w:rsidRDefault="007C085B" w:rsidP="000B1731">
      <w:pPr>
        <w:ind w:left="1418"/>
        <w:jc w:val="both"/>
        <w:rPr>
          <w:rFonts w:ascii="Verdana" w:hAnsi="Verdana"/>
          <w:bCs/>
          <w:i/>
          <w:sz w:val="24"/>
          <w:szCs w:val="24"/>
        </w:rPr>
      </w:pPr>
      <w:r w:rsidRPr="00B2566B">
        <w:rPr>
          <w:rFonts w:ascii="Verdana" w:hAnsi="Verdana"/>
          <w:bCs/>
          <w:i/>
          <w:strike/>
          <w:sz w:val="24"/>
          <w:szCs w:val="24"/>
        </w:rPr>
        <w:t>II - 0,1% da receita-bruta proveniente-da-comercialização da sua produçã</w:t>
      </w:r>
      <w:r w:rsidR="000B1731" w:rsidRPr="00B2566B">
        <w:rPr>
          <w:rFonts w:ascii="Verdana" w:hAnsi="Verdana"/>
          <w:bCs/>
          <w:i/>
          <w:strike/>
          <w:sz w:val="24"/>
          <w:szCs w:val="24"/>
        </w:rPr>
        <w:t>o para financiamento das presta</w:t>
      </w:r>
      <w:r w:rsidRPr="00B2566B">
        <w:rPr>
          <w:rFonts w:ascii="Verdana" w:hAnsi="Verdana"/>
          <w:bCs/>
          <w:i/>
          <w:strike/>
          <w:sz w:val="24"/>
          <w:szCs w:val="24"/>
        </w:rPr>
        <w:t>ções -por acidente-4o t</w:t>
      </w:r>
      <w:r w:rsidR="000B1731" w:rsidRPr="00B2566B">
        <w:rPr>
          <w:rFonts w:ascii="Verdana" w:hAnsi="Verdana"/>
          <w:bCs/>
          <w:i/>
          <w:strike/>
          <w:sz w:val="24"/>
          <w:szCs w:val="24"/>
        </w:rPr>
        <w:t>rabalho. (Redação dada pela Lei n° 9</w:t>
      </w:r>
      <w:r w:rsidRPr="00B2566B">
        <w:rPr>
          <w:rFonts w:ascii="Verdana" w:hAnsi="Verdana"/>
          <w:bCs/>
          <w:i/>
          <w:strike/>
          <w:sz w:val="24"/>
          <w:szCs w:val="24"/>
        </w:rPr>
        <w:t>.528, de 10-12.97)</w:t>
      </w:r>
      <w:r w:rsidRPr="000B1731">
        <w:rPr>
          <w:rFonts w:ascii="Verdana" w:hAnsi="Verdana"/>
          <w:bCs/>
          <w:i/>
          <w:sz w:val="24"/>
          <w:szCs w:val="24"/>
        </w:rPr>
        <w:t>. (Execução suspensa pela Resolução no 15, de 2017)</w:t>
      </w:r>
    </w:p>
    <w:p w:rsidR="007C085B" w:rsidRPr="000B1731" w:rsidRDefault="007C085B" w:rsidP="000B1731">
      <w:pPr>
        <w:ind w:left="1418"/>
        <w:jc w:val="both"/>
        <w:rPr>
          <w:rFonts w:ascii="Verdana" w:hAnsi="Verdana"/>
          <w:bCs/>
          <w:i/>
          <w:sz w:val="24"/>
          <w:szCs w:val="24"/>
        </w:rPr>
      </w:pPr>
      <w:r w:rsidRPr="000B1731">
        <w:rPr>
          <w:rFonts w:ascii="Verdana" w:hAnsi="Verdana"/>
          <w:bCs/>
          <w:i/>
          <w:sz w:val="24"/>
          <w:szCs w:val="24"/>
        </w:rPr>
        <w:t>Ou, no preambulo da Lei n.° 8.212191, a seguinte anotação (com a mesma força):</w:t>
      </w:r>
    </w:p>
    <w:p w:rsidR="002C2B6E" w:rsidRPr="000B1731" w:rsidRDefault="000B1731" w:rsidP="000B1731">
      <w:pPr>
        <w:ind w:left="1418"/>
        <w:jc w:val="both"/>
        <w:rPr>
          <w:rFonts w:ascii="Verdana" w:hAnsi="Verdana"/>
          <w:bCs/>
          <w:i/>
          <w:sz w:val="24"/>
          <w:szCs w:val="24"/>
        </w:rPr>
      </w:pPr>
      <w:r>
        <w:rPr>
          <w:rFonts w:ascii="Verdana" w:hAnsi="Verdana"/>
          <w:bCs/>
          <w:i/>
          <w:sz w:val="24"/>
          <w:szCs w:val="24"/>
        </w:rPr>
        <w:lastRenderedPageBreak/>
        <w:t>(Vide</w:t>
      </w:r>
      <w:r w:rsidR="007C085B" w:rsidRPr="000B1731">
        <w:rPr>
          <w:rFonts w:ascii="Verdana" w:hAnsi="Verdana"/>
          <w:bCs/>
          <w:i/>
          <w:sz w:val="24"/>
          <w:szCs w:val="24"/>
        </w:rPr>
        <w:t xml:space="preserve"> Resolução do Senado Federal n° 15, de 2017)</w:t>
      </w:r>
      <w:r>
        <w:rPr>
          <w:rFonts w:ascii="Verdana" w:hAnsi="Verdana"/>
          <w:bCs/>
          <w:i/>
          <w:sz w:val="24"/>
          <w:szCs w:val="24"/>
        </w:rPr>
        <w:t>”.</w:t>
      </w:r>
    </w:p>
    <w:p w:rsidR="008E56DF" w:rsidRPr="00DD0E4C" w:rsidRDefault="008E56DF"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 xml:space="preserve">É de se lembrar que tal competência do Senado poderia ser exercida a qualquer momento, à falta de prazo </w:t>
      </w:r>
      <w:r w:rsidR="000464F8">
        <w:rPr>
          <w:rFonts w:ascii="Verdana" w:hAnsi="Verdana"/>
          <w:bCs/>
          <w:sz w:val="24"/>
          <w:szCs w:val="24"/>
        </w:rPr>
        <w:t xml:space="preserve">estabelecido </w:t>
      </w:r>
      <w:r w:rsidRPr="00DD0E4C">
        <w:rPr>
          <w:rFonts w:ascii="Verdana" w:hAnsi="Verdana"/>
          <w:bCs/>
          <w:sz w:val="24"/>
          <w:szCs w:val="24"/>
        </w:rPr>
        <w:t>no texto supremo, razão pela qual</w:t>
      </w:r>
      <w:r w:rsidR="009D06F9">
        <w:rPr>
          <w:rFonts w:ascii="Verdana" w:hAnsi="Verdana"/>
          <w:bCs/>
          <w:sz w:val="24"/>
          <w:szCs w:val="24"/>
        </w:rPr>
        <w:t>,</w:t>
      </w:r>
      <w:r w:rsidRPr="00DD0E4C">
        <w:rPr>
          <w:rFonts w:ascii="Verdana" w:hAnsi="Verdana"/>
          <w:bCs/>
          <w:sz w:val="24"/>
          <w:szCs w:val="24"/>
        </w:rPr>
        <w:t xml:space="preserve"> ao decidir retirar do ordenamento aqueles dispositivos considerados inconstitucionais no</w:t>
      </w:r>
      <w:r w:rsidR="000B1731">
        <w:rPr>
          <w:rFonts w:ascii="Verdana" w:hAnsi="Verdana"/>
          <w:bCs/>
          <w:sz w:val="24"/>
          <w:szCs w:val="24"/>
        </w:rPr>
        <w:t>s R</w:t>
      </w:r>
      <w:r w:rsidR="009D06F9">
        <w:rPr>
          <w:rFonts w:ascii="Verdana" w:hAnsi="Verdana"/>
          <w:bCs/>
          <w:sz w:val="24"/>
          <w:szCs w:val="24"/>
        </w:rPr>
        <w:t>RE</w:t>
      </w:r>
      <w:r w:rsidR="000B1731">
        <w:rPr>
          <w:rFonts w:ascii="Verdana" w:hAnsi="Verdana"/>
          <w:bCs/>
          <w:sz w:val="24"/>
          <w:szCs w:val="24"/>
        </w:rPr>
        <w:t>E 363852 e 596177</w:t>
      </w:r>
      <w:r w:rsidR="00AA6F88">
        <w:rPr>
          <w:rFonts w:ascii="Verdana" w:hAnsi="Verdana"/>
          <w:bCs/>
          <w:sz w:val="24"/>
          <w:szCs w:val="24"/>
        </w:rPr>
        <w:t>, passaram</w:t>
      </w:r>
      <w:r w:rsidRPr="00DD0E4C">
        <w:rPr>
          <w:rFonts w:ascii="Verdana" w:hAnsi="Verdana"/>
          <w:bCs/>
          <w:sz w:val="24"/>
          <w:szCs w:val="24"/>
        </w:rPr>
        <w:t xml:space="preserve"> </w:t>
      </w:r>
      <w:r w:rsidR="00A7763A">
        <w:rPr>
          <w:rFonts w:ascii="Verdana" w:hAnsi="Verdana"/>
          <w:bCs/>
          <w:sz w:val="24"/>
          <w:szCs w:val="24"/>
        </w:rPr>
        <w:t xml:space="preserve">eles </w:t>
      </w:r>
      <w:r w:rsidRPr="00DD0E4C">
        <w:rPr>
          <w:rFonts w:ascii="Verdana" w:hAnsi="Verdana"/>
          <w:bCs/>
          <w:sz w:val="24"/>
          <w:szCs w:val="24"/>
        </w:rPr>
        <w:t>a não mais constar do ordenamento jurídico</w:t>
      </w:r>
      <w:r w:rsidR="00B2566B">
        <w:rPr>
          <w:rFonts w:ascii="Verdana" w:hAnsi="Verdana"/>
          <w:bCs/>
          <w:sz w:val="24"/>
          <w:szCs w:val="24"/>
        </w:rPr>
        <w:t xml:space="preserve"> </w:t>
      </w:r>
      <w:r w:rsidR="00B2566B">
        <w:rPr>
          <w:rStyle w:val="Refdenotaderodap"/>
          <w:rFonts w:ascii="Verdana" w:hAnsi="Verdana"/>
          <w:bCs/>
          <w:sz w:val="24"/>
          <w:szCs w:val="24"/>
        </w:rPr>
        <w:footnoteReference w:id="17"/>
      </w:r>
      <w:r w:rsidRPr="00DD0E4C">
        <w:rPr>
          <w:rFonts w:ascii="Verdana" w:hAnsi="Verdana"/>
          <w:bCs/>
          <w:sz w:val="24"/>
          <w:szCs w:val="24"/>
        </w:rPr>
        <w:t>.</w:t>
      </w:r>
    </w:p>
    <w:p w:rsidR="008E56DF" w:rsidRPr="00DD0E4C" w:rsidRDefault="008E56DF"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lastRenderedPageBreak/>
        <w:t xml:space="preserve">Ora, a decisão no RE </w:t>
      </w:r>
      <w:r w:rsidR="00D34D96">
        <w:rPr>
          <w:rFonts w:ascii="Verdana" w:hAnsi="Verdana"/>
          <w:bCs/>
          <w:sz w:val="24"/>
          <w:szCs w:val="24"/>
        </w:rPr>
        <w:t>718.874/RS</w:t>
      </w:r>
      <w:r w:rsidRPr="00DD0E4C">
        <w:rPr>
          <w:rFonts w:ascii="Verdana" w:hAnsi="Verdana"/>
          <w:bCs/>
          <w:sz w:val="24"/>
          <w:szCs w:val="24"/>
        </w:rPr>
        <w:t>, por estreita margem (</w:t>
      </w:r>
      <w:r w:rsidR="00AA6F88">
        <w:rPr>
          <w:rFonts w:ascii="Verdana" w:hAnsi="Verdana"/>
          <w:bCs/>
          <w:sz w:val="24"/>
          <w:szCs w:val="24"/>
        </w:rPr>
        <w:t>6 x 5</w:t>
      </w:r>
      <w:r w:rsidR="00D34D96">
        <w:rPr>
          <w:rFonts w:ascii="Verdana" w:hAnsi="Verdana"/>
          <w:bCs/>
          <w:sz w:val="24"/>
          <w:szCs w:val="24"/>
        </w:rPr>
        <w:t>)</w:t>
      </w:r>
      <w:r w:rsidR="000464F8">
        <w:rPr>
          <w:rFonts w:ascii="Verdana" w:hAnsi="Verdana"/>
          <w:bCs/>
          <w:sz w:val="24"/>
          <w:szCs w:val="24"/>
        </w:rPr>
        <w:t>,</w:t>
      </w:r>
      <w:r w:rsidR="00A7763A">
        <w:rPr>
          <w:rFonts w:ascii="Verdana" w:hAnsi="Verdana"/>
          <w:bCs/>
          <w:sz w:val="24"/>
          <w:szCs w:val="24"/>
        </w:rPr>
        <w:t xml:space="preserve"> considerou </w:t>
      </w:r>
      <w:r w:rsidR="00D34D96">
        <w:rPr>
          <w:rFonts w:ascii="Verdana" w:hAnsi="Verdana"/>
          <w:bCs/>
          <w:sz w:val="24"/>
          <w:szCs w:val="24"/>
        </w:rPr>
        <w:t>constitucional a lei nº  10.256/2001</w:t>
      </w:r>
      <w:r w:rsidR="00A7763A">
        <w:rPr>
          <w:rFonts w:ascii="Verdana" w:hAnsi="Verdana"/>
          <w:bCs/>
          <w:sz w:val="24"/>
          <w:szCs w:val="24"/>
        </w:rPr>
        <w:t>,</w:t>
      </w:r>
      <w:r w:rsidRPr="00DD0E4C">
        <w:rPr>
          <w:rFonts w:ascii="Verdana" w:hAnsi="Verdana"/>
          <w:bCs/>
          <w:sz w:val="24"/>
          <w:szCs w:val="24"/>
        </w:rPr>
        <w:t xml:space="preserve"> </w:t>
      </w:r>
      <w:r w:rsidR="00A7763A">
        <w:rPr>
          <w:rFonts w:ascii="Verdana" w:hAnsi="Verdana"/>
          <w:bCs/>
          <w:sz w:val="24"/>
          <w:szCs w:val="24"/>
        </w:rPr>
        <w:t>cujo</w:t>
      </w:r>
      <w:r w:rsidRPr="00DD0E4C">
        <w:rPr>
          <w:rFonts w:ascii="Verdana" w:hAnsi="Verdana"/>
          <w:bCs/>
          <w:sz w:val="24"/>
          <w:szCs w:val="24"/>
        </w:rPr>
        <w:t xml:space="preserve"> artigo 25 </w:t>
      </w:r>
      <w:r w:rsidR="00A7763A">
        <w:rPr>
          <w:rFonts w:ascii="Verdana" w:hAnsi="Verdana"/>
          <w:bCs/>
          <w:sz w:val="24"/>
          <w:szCs w:val="24"/>
        </w:rPr>
        <w:t>estabelece</w:t>
      </w:r>
      <w:r w:rsidRPr="00DD0E4C">
        <w:rPr>
          <w:rFonts w:ascii="Verdana" w:hAnsi="Verdana"/>
          <w:bCs/>
          <w:sz w:val="24"/>
          <w:szCs w:val="24"/>
        </w:rPr>
        <w:t xml:space="preserve"> o seguinte:</w:t>
      </w:r>
    </w:p>
    <w:p w:rsidR="00D34D96" w:rsidRPr="00AA6F88" w:rsidRDefault="00352D56" w:rsidP="00D34D96">
      <w:pPr>
        <w:pStyle w:val="NormalWeb"/>
        <w:shd w:val="clear" w:color="auto" w:fill="FFFFFF"/>
        <w:spacing w:before="0" w:beforeAutospacing="0" w:after="0" w:afterAutospacing="0"/>
        <w:ind w:left="1134"/>
        <w:jc w:val="both"/>
        <w:rPr>
          <w:rFonts w:ascii="Verdana" w:hAnsi="Verdana"/>
          <w:i/>
          <w:sz w:val="27"/>
          <w:szCs w:val="27"/>
        </w:rPr>
      </w:pPr>
      <w:hyperlink r:id="rId18" w:anchor="art25" w:history="1">
        <w:r w:rsidR="00D34D96" w:rsidRPr="00AA6F88">
          <w:rPr>
            <w:rStyle w:val="Hyperlink"/>
            <w:rFonts w:ascii="Verdana" w:hAnsi="Verdana" w:cs="Arial"/>
            <w:i/>
            <w:color w:val="auto"/>
          </w:rPr>
          <w:t>"Art. 25.</w:t>
        </w:r>
      </w:hyperlink>
      <w:r w:rsidR="00D34D96" w:rsidRPr="00AA6F88">
        <w:rPr>
          <w:rFonts w:ascii="Verdana" w:hAnsi="Verdana" w:cs="Arial"/>
          <w:i/>
        </w:rPr>
        <w:t> A contribuição do empregador rural pessoa física, em substituição à contribuição de que tratam os incisos I e II do art. 22, e a do segurado especial, referidos, respectivamente, na alínea a do inciso V e no inciso VII do art. 12 desta Lei, destinada à Seguridade Social, é de:</w:t>
      </w:r>
    </w:p>
    <w:p w:rsidR="00D34D96" w:rsidRPr="00AA6F88" w:rsidRDefault="00D34D96" w:rsidP="00D34D96">
      <w:pPr>
        <w:pStyle w:val="NormalWeb"/>
        <w:shd w:val="clear" w:color="auto" w:fill="FFFFFF"/>
        <w:spacing w:before="0" w:beforeAutospacing="0" w:after="0" w:afterAutospacing="0"/>
        <w:ind w:left="1134"/>
        <w:jc w:val="both"/>
        <w:rPr>
          <w:rFonts w:ascii="Verdana" w:hAnsi="Verdana"/>
          <w:i/>
          <w:sz w:val="27"/>
          <w:szCs w:val="27"/>
        </w:rPr>
      </w:pPr>
      <w:r w:rsidRPr="00AA6F88">
        <w:rPr>
          <w:rFonts w:ascii="Verdana" w:hAnsi="Verdana" w:cs="Arial"/>
          <w:i/>
        </w:rPr>
        <w:t>.....................................................................</w:t>
      </w:r>
    </w:p>
    <w:p w:rsidR="008E56DF" w:rsidRPr="00AA6F88" w:rsidRDefault="00352D56" w:rsidP="00D34D96">
      <w:pPr>
        <w:pStyle w:val="NormalWeb"/>
        <w:shd w:val="clear" w:color="auto" w:fill="FFFFFF"/>
        <w:spacing w:before="0" w:beforeAutospacing="0" w:after="0" w:afterAutospacing="0"/>
        <w:ind w:left="1134"/>
        <w:jc w:val="both"/>
        <w:rPr>
          <w:rFonts w:ascii="Verdana" w:hAnsi="Verdana"/>
          <w:i/>
          <w:sz w:val="27"/>
          <w:szCs w:val="27"/>
        </w:rPr>
      </w:pPr>
      <w:hyperlink r:id="rId19" w:anchor="art25§9" w:history="1">
        <w:r w:rsidR="00D34D96" w:rsidRPr="00AA6F88">
          <w:rPr>
            <w:rStyle w:val="Hyperlink"/>
            <w:rFonts w:ascii="Verdana" w:hAnsi="Verdana" w:cs="Arial"/>
            <w:i/>
            <w:color w:val="auto"/>
          </w:rPr>
          <w:t>§ 9</w:t>
        </w:r>
        <w:r w:rsidR="00D34D96" w:rsidRPr="00AA6F88">
          <w:rPr>
            <w:rStyle w:val="Hyperlink"/>
            <w:rFonts w:ascii="Verdana" w:hAnsi="Verdana" w:cs="Arial"/>
            <w:i/>
            <w:color w:val="auto"/>
            <w:vertAlign w:val="superscript"/>
          </w:rPr>
          <w:t>o</w:t>
        </w:r>
      </w:hyperlink>
      <w:r w:rsidR="00D34D96" w:rsidRPr="00AA6F88">
        <w:rPr>
          <w:rFonts w:ascii="Verdana" w:hAnsi="Verdana" w:cs="Arial"/>
          <w:i/>
        </w:rPr>
        <w:t> </w:t>
      </w:r>
      <w:hyperlink r:id="rId20" w:history="1">
        <w:r w:rsidR="00D34D96" w:rsidRPr="00AA6F88">
          <w:rPr>
            <w:rStyle w:val="Hyperlink"/>
            <w:rFonts w:ascii="Verdana" w:hAnsi="Verdana" w:cs="Arial"/>
            <w:i/>
            <w:color w:val="auto"/>
          </w:rPr>
          <w:t>(VETADO)</w:t>
        </w:r>
      </w:hyperlink>
      <w:r w:rsidR="00D34D96" w:rsidRPr="00AA6F88">
        <w:rPr>
          <w:rFonts w:ascii="Verdana" w:hAnsi="Verdana" w:cs="Arial"/>
          <w:i/>
        </w:rPr>
        <w:t>”,</w:t>
      </w:r>
    </w:p>
    <w:p w:rsidR="008E56DF" w:rsidRPr="00DD0E4C" w:rsidRDefault="00A7763A"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 xml:space="preserve">Ora, </w:t>
      </w:r>
      <w:r w:rsidR="008E56DF" w:rsidRPr="00DD0E4C">
        <w:rPr>
          <w:rFonts w:ascii="Verdana" w:hAnsi="Verdana"/>
          <w:bCs/>
          <w:sz w:val="24"/>
          <w:szCs w:val="24"/>
        </w:rPr>
        <w:t>a partir da Resolução do Senado</w:t>
      </w:r>
      <w:r>
        <w:rPr>
          <w:rFonts w:ascii="Verdana" w:hAnsi="Verdana"/>
          <w:bCs/>
          <w:sz w:val="24"/>
          <w:szCs w:val="24"/>
        </w:rPr>
        <w:t>,</w:t>
      </w:r>
      <w:r w:rsidR="008E56DF" w:rsidRPr="00DD0E4C">
        <w:rPr>
          <w:rFonts w:ascii="Verdana" w:hAnsi="Verdana"/>
          <w:bCs/>
          <w:sz w:val="24"/>
          <w:szCs w:val="24"/>
        </w:rPr>
        <w:t xml:space="preserve"> passou a ser de absoluta </w:t>
      </w:r>
      <w:r w:rsidR="001946C1">
        <w:rPr>
          <w:rFonts w:ascii="Verdana" w:hAnsi="Verdana"/>
          <w:bCs/>
          <w:sz w:val="24"/>
          <w:szCs w:val="24"/>
        </w:rPr>
        <w:t>i</w:t>
      </w:r>
      <w:r w:rsidR="008E56DF" w:rsidRPr="00DD0E4C">
        <w:rPr>
          <w:rFonts w:ascii="Verdana" w:hAnsi="Verdana"/>
          <w:bCs/>
          <w:sz w:val="24"/>
          <w:szCs w:val="24"/>
        </w:rPr>
        <w:t>n</w:t>
      </w:r>
      <w:r w:rsidR="001946C1">
        <w:rPr>
          <w:rFonts w:ascii="Verdana" w:hAnsi="Verdana"/>
          <w:bCs/>
          <w:sz w:val="24"/>
          <w:szCs w:val="24"/>
        </w:rPr>
        <w:t>ocuidad</w:t>
      </w:r>
      <w:r w:rsidR="008E56DF" w:rsidRPr="00DD0E4C">
        <w:rPr>
          <w:rFonts w:ascii="Verdana" w:hAnsi="Verdana"/>
          <w:bCs/>
          <w:sz w:val="24"/>
          <w:szCs w:val="24"/>
        </w:rPr>
        <w:t xml:space="preserve">e e </w:t>
      </w:r>
      <w:r w:rsidR="000464F8">
        <w:rPr>
          <w:rFonts w:ascii="Verdana" w:hAnsi="Verdana"/>
          <w:bCs/>
          <w:sz w:val="24"/>
          <w:szCs w:val="24"/>
        </w:rPr>
        <w:t xml:space="preserve">de manifesta </w:t>
      </w:r>
      <w:r w:rsidR="008E56DF" w:rsidRPr="00DD0E4C">
        <w:rPr>
          <w:rFonts w:ascii="Verdana" w:hAnsi="Verdana"/>
          <w:bCs/>
          <w:sz w:val="24"/>
          <w:szCs w:val="24"/>
        </w:rPr>
        <w:t>impossibilidade mater</w:t>
      </w:r>
      <w:r w:rsidR="001946C1">
        <w:rPr>
          <w:rFonts w:ascii="Verdana" w:hAnsi="Verdana"/>
          <w:bCs/>
          <w:sz w:val="24"/>
          <w:szCs w:val="24"/>
        </w:rPr>
        <w:t>ial a aplicação</w:t>
      </w:r>
      <w:r>
        <w:rPr>
          <w:rFonts w:ascii="Verdana" w:hAnsi="Verdana"/>
          <w:bCs/>
          <w:sz w:val="24"/>
          <w:szCs w:val="24"/>
        </w:rPr>
        <w:t xml:space="preserve"> desse dispositivo</w:t>
      </w:r>
      <w:r w:rsidR="001946C1">
        <w:rPr>
          <w:rFonts w:ascii="Verdana" w:hAnsi="Verdana"/>
          <w:bCs/>
          <w:sz w:val="24"/>
          <w:szCs w:val="24"/>
        </w:rPr>
        <w:t xml:space="preserve">, à falta de base de cálculo e alíquota </w:t>
      </w:r>
      <w:r w:rsidR="001946C1">
        <w:rPr>
          <w:rStyle w:val="Refdenotaderodap"/>
          <w:rFonts w:ascii="Verdana" w:hAnsi="Verdana"/>
          <w:bCs/>
          <w:sz w:val="24"/>
          <w:szCs w:val="24"/>
        </w:rPr>
        <w:footnoteReference w:id="18"/>
      </w:r>
      <w:r w:rsidR="001946C1">
        <w:rPr>
          <w:rFonts w:ascii="Verdana" w:hAnsi="Verdana"/>
          <w:bCs/>
          <w:sz w:val="24"/>
          <w:szCs w:val="24"/>
        </w:rPr>
        <w:t>.</w:t>
      </w:r>
    </w:p>
    <w:p w:rsidR="008E56DF" w:rsidRPr="00DD0E4C" w:rsidRDefault="00A7763A"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lastRenderedPageBreak/>
        <w:t xml:space="preserve">É que esse </w:t>
      </w:r>
      <w:r w:rsidR="008E56DF" w:rsidRPr="00DD0E4C">
        <w:rPr>
          <w:rFonts w:ascii="Verdana" w:hAnsi="Verdana"/>
          <w:bCs/>
          <w:sz w:val="24"/>
          <w:szCs w:val="24"/>
        </w:rPr>
        <w:t>artigo</w:t>
      </w:r>
      <w:r>
        <w:rPr>
          <w:rFonts w:ascii="Verdana" w:hAnsi="Verdana"/>
          <w:bCs/>
          <w:sz w:val="24"/>
          <w:szCs w:val="24"/>
        </w:rPr>
        <w:t>,</w:t>
      </w:r>
      <w:r w:rsidR="008E56DF" w:rsidRPr="00DD0E4C">
        <w:rPr>
          <w:rFonts w:ascii="Verdana" w:hAnsi="Verdana"/>
          <w:bCs/>
          <w:sz w:val="24"/>
          <w:szCs w:val="24"/>
        </w:rPr>
        <w:t xml:space="preserve"> considerado constitucional pela Suprema Corte, </w:t>
      </w:r>
      <w:r w:rsidR="00324E01">
        <w:rPr>
          <w:rFonts w:ascii="Verdana" w:hAnsi="Verdana"/>
          <w:bCs/>
          <w:sz w:val="24"/>
          <w:szCs w:val="24"/>
        </w:rPr>
        <w:t xml:space="preserve">faz remissão a </w:t>
      </w:r>
      <w:r w:rsidR="008E56DF" w:rsidRPr="00DD0E4C">
        <w:rPr>
          <w:rFonts w:ascii="Verdana" w:hAnsi="Verdana"/>
          <w:bCs/>
          <w:sz w:val="24"/>
          <w:szCs w:val="24"/>
        </w:rPr>
        <w:t>incisos I e II</w:t>
      </w:r>
      <w:r w:rsidR="00324E01">
        <w:rPr>
          <w:rFonts w:ascii="Verdana" w:hAnsi="Verdana"/>
          <w:bCs/>
          <w:sz w:val="24"/>
          <w:szCs w:val="24"/>
        </w:rPr>
        <w:t xml:space="preserve"> já </w:t>
      </w:r>
      <w:r w:rsidR="004126CF">
        <w:rPr>
          <w:rFonts w:ascii="Verdana" w:hAnsi="Verdana"/>
          <w:bCs/>
          <w:sz w:val="24"/>
          <w:szCs w:val="24"/>
        </w:rPr>
        <w:t>retirados do universo jurídico, a pedido da Suprema Corte, pela Resolução do Senado nº 15/2017.</w:t>
      </w:r>
      <w:r w:rsidR="00AA6F88">
        <w:rPr>
          <w:rFonts w:ascii="Verdana" w:hAnsi="Verdana"/>
          <w:bCs/>
          <w:sz w:val="24"/>
          <w:szCs w:val="24"/>
        </w:rPr>
        <w:t xml:space="preserve"> </w:t>
      </w:r>
      <w:r>
        <w:rPr>
          <w:rFonts w:ascii="Verdana" w:hAnsi="Verdana"/>
          <w:bCs/>
          <w:sz w:val="24"/>
          <w:szCs w:val="24"/>
        </w:rPr>
        <w:t xml:space="preserve">Reitere-se: </w:t>
      </w:r>
      <w:r w:rsidR="00AA6F88">
        <w:rPr>
          <w:rFonts w:ascii="Verdana" w:hAnsi="Verdana"/>
          <w:bCs/>
          <w:sz w:val="24"/>
          <w:szCs w:val="24"/>
        </w:rPr>
        <w:t xml:space="preserve">tais incisos não constam </w:t>
      </w:r>
      <w:r>
        <w:rPr>
          <w:rFonts w:ascii="Verdana" w:hAnsi="Verdana"/>
          <w:bCs/>
          <w:sz w:val="24"/>
          <w:szCs w:val="24"/>
        </w:rPr>
        <w:t xml:space="preserve">expressamente </w:t>
      </w:r>
      <w:r w:rsidR="00AA6F88">
        <w:rPr>
          <w:rFonts w:ascii="Verdana" w:hAnsi="Verdana"/>
          <w:bCs/>
          <w:sz w:val="24"/>
          <w:szCs w:val="24"/>
        </w:rPr>
        <w:t xml:space="preserve">da lei de </w:t>
      </w:r>
      <w:r w:rsidR="007F4E55">
        <w:rPr>
          <w:rFonts w:ascii="Verdana" w:hAnsi="Verdana"/>
          <w:bCs/>
          <w:sz w:val="24"/>
          <w:szCs w:val="24"/>
        </w:rPr>
        <w:t>2017</w:t>
      </w:r>
      <w:r>
        <w:rPr>
          <w:rFonts w:ascii="Verdana" w:hAnsi="Verdana"/>
          <w:bCs/>
          <w:sz w:val="24"/>
          <w:szCs w:val="24"/>
        </w:rPr>
        <w:t>!</w:t>
      </w:r>
    </w:p>
    <w:p w:rsidR="008E56DF" w:rsidRPr="00DD0E4C" w:rsidRDefault="00A7763A"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Vale dizer: o SENADO FEDERAL, no exercício de sua COMPETÊNCIA EXCLUSIVA</w:t>
      </w:r>
      <w:r w:rsidR="00A720B9">
        <w:rPr>
          <w:rFonts w:ascii="Verdana" w:hAnsi="Verdana"/>
          <w:bCs/>
          <w:sz w:val="24"/>
          <w:szCs w:val="24"/>
        </w:rPr>
        <w:t xml:space="preserve"> e com base no art. 52, X da CF</w:t>
      </w:r>
      <w:r>
        <w:rPr>
          <w:rFonts w:ascii="Verdana" w:hAnsi="Verdana"/>
          <w:bCs/>
          <w:sz w:val="24"/>
          <w:szCs w:val="24"/>
        </w:rPr>
        <w:t>, retirara do ordenamento jurídico</w:t>
      </w:r>
      <w:r w:rsidR="00A720B9">
        <w:rPr>
          <w:rFonts w:ascii="Verdana" w:hAnsi="Verdana"/>
          <w:bCs/>
          <w:sz w:val="24"/>
          <w:szCs w:val="24"/>
        </w:rPr>
        <w:t xml:space="preserve">, pela mencionada resolução, </w:t>
      </w:r>
      <w:r w:rsidR="008E56DF" w:rsidRPr="00DD0E4C">
        <w:rPr>
          <w:rFonts w:ascii="Verdana" w:hAnsi="Verdana"/>
          <w:bCs/>
          <w:sz w:val="24"/>
          <w:szCs w:val="24"/>
        </w:rPr>
        <w:t>os incisos I e II</w:t>
      </w:r>
      <w:r w:rsidR="00A720B9">
        <w:rPr>
          <w:rFonts w:ascii="Verdana" w:hAnsi="Verdana"/>
          <w:bCs/>
          <w:sz w:val="24"/>
          <w:szCs w:val="24"/>
        </w:rPr>
        <w:t>,</w:t>
      </w:r>
      <w:r w:rsidR="008E56DF" w:rsidRPr="00DD0E4C">
        <w:rPr>
          <w:rFonts w:ascii="Verdana" w:hAnsi="Verdana"/>
          <w:bCs/>
          <w:sz w:val="24"/>
          <w:szCs w:val="24"/>
        </w:rPr>
        <w:t xml:space="preserve"> </w:t>
      </w:r>
      <w:r>
        <w:rPr>
          <w:rFonts w:ascii="Verdana" w:hAnsi="Verdana"/>
          <w:bCs/>
          <w:sz w:val="24"/>
          <w:szCs w:val="24"/>
        </w:rPr>
        <w:t xml:space="preserve">outrora constantes das leis anteriores, por </w:t>
      </w:r>
      <w:r>
        <w:rPr>
          <w:rFonts w:ascii="Verdana" w:hAnsi="Verdana"/>
          <w:bCs/>
          <w:sz w:val="24"/>
          <w:szCs w:val="24"/>
        </w:rPr>
        <w:lastRenderedPageBreak/>
        <w:t>solicitação da SUPREMA CORTE,</w:t>
      </w:r>
      <w:r w:rsidR="00D05986" w:rsidRPr="00DD0E4C">
        <w:rPr>
          <w:rFonts w:ascii="Verdana" w:hAnsi="Verdana"/>
          <w:bCs/>
          <w:sz w:val="24"/>
          <w:szCs w:val="24"/>
        </w:rPr>
        <w:t xml:space="preserve"> que não imp</w:t>
      </w:r>
      <w:r>
        <w:rPr>
          <w:rFonts w:ascii="Verdana" w:hAnsi="Verdana"/>
          <w:bCs/>
          <w:sz w:val="24"/>
          <w:szCs w:val="24"/>
        </w:rPr>
        <w:t>ôs</w:t>
      </w:r>
      <w:r w:rsidR="00D05986" w:rsidRPr="00DD0E4C">
        <w:rPr>
          <w:rFonts w:ascii="Verdana" w:hAnsi="Verdana"/>
          <w:bCs/>
          <w:sz w:val="24"/>
          <w:szCs w:val="24"/>
        </w:rPr>
        <w:t xml:space="preserve"> qualquer prazo para </w:t>
      </w:r>
      <w:r>
        <w:rPr>
          <w:rFonts w:ascii="Verdana" w:hAnsi="Verdana"/>
          <w:bCs/>
          <w:sz w:val="24"/>
          <w:szCs w:val="24"/>
        </w:rPr>
        <w:t xml:space="preserve">a prática desse ato. </w:t>
      </w:r>
      <w:r w:rsidR="006139A7">
        <w:rPr>
          <w:rFonts w:ascii="Verdana" w:hAnsi="Verdana"/>
          <w:bCs/>
          <w:sz w:val="24"/>
          <w:szCs w:val="24"/>
        </w:rPr>
        <w:t>(Ofícios 3/13 e 48/14)</w:t>
      </w:r>
      <w:r w:rsidR="00D05986" w:rsidRPr="00DD0E4C">
        <w:rPr>
          <w:rFonts w:ascii="Verdana" w:hAnsi="Verdana"/>
          <w:bCs/>
          <w:sz w:val="24"/>
          <w:szCs w:val="24"/>
        </w:rPr>
        <w:t>.</w:t>
      </w:r>
    </w:p>
    <w:p w:rsidR="00D05986" w:rsidRPr="00DD0E4C" w:rsidRDefault="00A720B9"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Assim, em face d</w:t>
      </w:r>
      <w:r w:rsidR="00D05986" w:rsidRPr="00DD0E4C">
        <w:rPr>
          <w:rFonts w:ascii="Verdana" w:hAnsi="Verdana"/>
          <w:bCs/>
          <w:sz w:val="24"/>
          <w:szCs w:val="24"/>
        </w:rPr>
        <w:t>a Resolução do Senado Federal</w:t>
      </w:r>
      <w:r>
        <w:rPr>
          <w:rFonts w:ascii="Verdana" w:hAnsi="Verdana"/>
          <w:bCs/>
          <w:sz w:val="24"/>
          <w:szCs w:val="24"/>
        </w:rPr>
        <w:t>,</w:t>
      </w:r>
      <w:r w:rsidR="00D05986" w:rsidRPr="00DD0E4C">
        <w:rPr>
          <w:rFonts w:ascii="Verdana" w:hAnsi="Verdana"/>
          <w:bCs/>
          <w:sz w:val="24"/>
          <w:szCs w:val="24"/>
        </w:rPr>
        <w:t xml:space="preserve"> </w:t>
      </w:r>
      <w:r>
        <w:rPr>
          <w:rFonts w:ascii="Verdana" w:hAnsi="Verdana"/>
          <w:bCs/>
          <w:sz w:val="24"/>
          <w:szCs w:val="24"/>
        </w:rPr>
        <w:t xml:space="preserve">o artigo </w:t>
      </w:r>
      <w:r w:rsidR="00D05986" w:rsidRPr="00DD0E4C">
        <w:rPr>
          <w:rFonts w:ascii="Verdana" w:hAnsi="Verdana"/>
          <w:bCs/>
          <w:sz w:val="24"/>
          <w:szCs w:val="24"/>
        </w:rPr>
        <w:t xml:space="preserve">25 </w:t>
      </w:r>
      <w:r>
        <w:rPr>
          <w:rFonts w:ascii="Verdana" w:hAnsi="Verdana"/>
          <w:bCs/>
          <w:sz w:val="24"/>
          <w:szCs w:val="24"/>
        </w:rPr>
        <w:t xml:space="preserve">da Lei 10.256/01 é de </w:t>
      </w:r>
      <w:r w:rsidR="00D05986" w:rsidRPr="00DD0E4C">
        <w:rPr>
          <w:rFonts w:ascii="Verdana" w:hAnsi="Verdana"/>
          <w:bCs/>
          <w:sz w:val="24"/>
          <w:szCs w:val="24"/>
        </w:rPr>
        <w:t xml:space="preserve">impossível aplicação, </w:t>
      </w:r>
      <w:r>
        <w:rPr>
          <w:rFonts w:ascii="Verdana" w:hAnsi="Verdana"/>
          <w:bCs/>
          <w:sz w:val="24"/>
          <w:szCs w:val="24"/>
        </w:rPr>
        <w:t xml:space="preserve">à falta </w:t>
      </w:r>
      <w:r w:rsidR="00324E01">
        <w:rPr>
          <w:rFonts w:ascii="Verdana" w:hAnsi="Verdana"/>
          <w:bCs/>
          <w:sz w:val="24"/>
          <w:szCs w:val="24"/>
        </w:rPr>
        <w:t>de normas (</w:t>
      </w:r>
      <w:r w:rsidR="00D05986" w:rsidRPr="00DD0E4C">
        <w:rPr>
          <w:rFonts w:ascii="Verdana" w:hAnsi="Verdana"/>
          <w:bCs/>
          <w:sz w:val="24"/>
          <w:szCs w:val="24"/>
        </w:rPr>
        <w:t xml:space="preserve">incisos I e </w:t>
      </w:r>
      <w:r w:rsidR="007F4E55">
        <w:rPr>
          <w:rFonts w:ascii="Verdana" w:hAnsi="Verdana"/>
          <w:bCs/>
          <w:sz w:val="24"/>
          <w:szCs w:val="24"/>
        </w:rPr>
        <w:t>II</w:t>
      </w:r>
      <w:r w:rsidR="00324E01">
        <w:rPr>
          <w:rFonts w:ascii="Verdana" w:hAnsi="Verdana"/>
          <w:bCs/>
          <w:sz w:val="24"/>
          <w:szCs w:val="24"/>
        </w:rPr>
        <w:t>)</w:t>
      </w:r>
      <w:r>
        <w:rPr>
          <w:rFonts w:ascii="Verdana" w:hAnsi="Verdana"/>
          <w:bCs/>
          <w:sz w:val="24"/>
          <w:szCs w:val="24"/>
        </w:rPr>
        <w:t>, reconhecid</w:t>
      </w:r>
      <w:r w:rsidR="00324E01">
        <w:rPr>
          <w:rFonts w:ascii="Verdana" w:hAnsi="Verdana"/>
          <w:bCs/>
          <w:sz w:val="24"/>
          <w:szCs w:val="24"/>
        </w:rPr>
        <w:t>a</w:t>
      </w:r>
      <w:r>
        <w:rPr>
          <w:rFonts w:ascii="Verdana" w:hAnsi="Verdana"/>
          <w:bCs/>
          <w:sz w:val="24"/>
          <w:szCs w:val="24"/>
        </w:rPr>
        <w:t xml:space="preserve">s como inconstitucionais nas leis anteriores </w:t>
      </w:r>
      <w:r w:rsidR="007F4E55">
        <w:rPr>
          <w:rFonts w:ascii="Verdana" w:hAnsi="Verdana"/>
          <w:bCs/>
          <w:sz w:val="24"/>
          <w:szCs w:val="24"/>
        </w:rPr>
        <w:t xml:space="preserve"> </w:t>
      </w:r>
      <w:r>
        <w:rPr>
          <w:rFonts w:ascii="Verdana" w:hAnsi="Verdana"/>
          <w:bCs/>
          <w:sz w:val="24"/>
          <w:szCs w:val="24"/>
        </w:rPr>
        <w:t xml:space="preserve">e </w:t>
      </w:r>
      <w:r w:rsidR="007F4E55">
        <w:rPr>
          <w:rFonts w:ascii="Verdana" w:hAnsi="Verdana"/>
          <w:bCs/>
          <w:sz w:val="24"/>
          <w:szCs w:val="24"/>
        </w:rPr>
        <w:t xml:space="preserve"> </w:t>
      </w:r>
      <w:r w:rsidR="00324E01">
        <w:rPr>
          <w:rFonts w:ascii="Verdana" w:hAnsi="Verdana"/>
          <w:bCs/>
          <w:sz w:val="24"/>
          <w:szCs w:val="24"/>
        </w:rPr>
        <w:t xml:space="preserve">que não foram reproduzidas </w:t>
      </w:r>
      <w:r w:rsidR="00D05986" w:rsidRPr="00DD0E4C">
        <w:rPr>
          <w:rFonts w:ascii="Verdana" w:hAnsi="Verdana"/>
          <w:bCs/>
          <w:sz w:val="24"/>
          <w:szCs w:val="24"/>
        </w:rPr>
        <w:t xml:space="preserve">na lei </w:t>
      </w:r>
      <w:r>
        <w:rPr>
          <w:rFonts w:ascii="Verdana" w:hAnsi="Verdana"/>
          <w:bCs/>
          <w:sz w:val="24"/>
          <w:szCs w:val="24"/>
        </w:rPr>
        <w:t>de 2001.</w:t>
      </w:r>
    </w:p>
    <w:p w:rsidR="00D05986" w:rsidRPr="00DD0E4C" w:rsidRDefault="00D05986"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 xml:space="preserve">Não </w:t>
      </w:r>
      <w:r w:rsidR="00324E01">
        <w:rPr>
          <w:rFonts w:ascii="Verdana" w:hAnsi="Verdana"/>
          <w:bCs/>
          <w:sz w:val="24"/>
          <w:szCs w:val="24"/>
        </w:rPr>
        <w:t>é o caso</w:t>
      </w:r>
      <w:r w:rsidR="00A720B9">
        <w:rPr>
          <w:rFonts w:ascii="Verdana" w:hAnsi="Verdana"/>
          <w:bCs/>
          <w:sz w:val="24"/>
          <w:szCs w:val="24"/>
        </w:rPr>
        <w:t>,</w:t>
      </w:r>
      <w:r w:rsidRPr="00DD0E4C">
        <w:rPr>
          <w:rFonts w:ascii="Verdana" w:hAnsi="Verdana"/>
          <w:bCs/>
          <w:sz w:val="24"/>
          <w:szCs w:val="24"/>
        </w:rPr>
        <w:t xml:space="preserve"> neste parecer</w:t>
      </w:r>
      <w:r w:rsidR="00A720B9">
        <w:rPr>
          <w:rFonts w:ascii="Verdana" w:hAnsi="Verdana"/>
          <w:bCs/>
          <w:sz w:val="24"/>
          <w:szCs w:val="24"/>
        </w:rPr>
        <w:t>,</w:t>
      </w:r>
      <w:r w:rsidRPr="00DD0E4C">
        <w:rPr>
          <w:rFonts w:ascii="Verdana" w:hAnsi="Verdana"/>
          <w:bCs/>
          <w:sz w:val="24"/>
          <w:szCs w:val="24"/>
        </w:rPr>
        <w:t xml:space="preserve"> </w:t>
      </w:r>
      <w:r w:rsidR="00324E01">
        <w:rPr>
          <w:rFonts w:ascii="Verdana" w:hAnsi="Verdana"/>
          <w:bCs/>
          <w:sz w:val="24"/>
          <w:szCs w:val="24"/>
        </w:rPr>
        <w:t>de</w:t>
      </w:r>
      <w:r w:rsidRPr="00DD0E4C">
        <w:rPr>
          <w:rFonts w:ascii="Verdana" w:hAnsi="Verdana"/>
          <w:bCs/>
          <w:sz w:val="24"/>
          <w:szCs w:val="24"/>
        </w:rPr>
        <w:t xml:space="preserve"> discutir inúmeros outros aspectos que poderiam ser contestados, já que a Suprema Corte</w:t>
      </w:r>
      <w:r w:rsidR="00A720B9">
        <w:rPr>
          <w:rFonts w:ascii="Verdana" w:hAnsi="Verdana"/>
          <w:bCs/>
          <w:sz w:val="24"/>
          <w:szCs w:val="24"/>
        </w:rPr>
        <w:t>,</w:t>
      </w:r>
      <w:r w:rsidRPr="00DD0E4C">
        <w:rPr>
          <w:rFonts w:ascii="Verdana" w:hAnsi="Verdana"/>
          <w:bCs/>
          <w:sz w:val="24"/>
          <w:szCs w:val="24"/>
        </w:rPr>
        <w:t xml:space="preserve"> </w:t>
      </w:r>
      <w:r w:rsidR="006139A7">
        <w:rPr>
          <w:rFonts w:ascii="Verdana" w:hAnsi="Verdana"/>
          <w:bCs/>
          <w:sz w:val="24"/>
          <w:szCs w:val="24"/>
        </w:rPr>
        <w:t>por 11 X 0</w:t>
      </w:r>
      <w:r w:rsidR="00A720B9">
        <w:rPr>
          <w:rFonts w:ascii="Verdana" w:hAnsi="Verdana"/>
          <w:bCs/>
          <w:sz w:val="24"/>
          <w:szCs w:val="24"/>
        </w:rPr>
        <w:t>,</w:t>
      </w:r>
      <w:r w:rsidR="006139A7">
        <w:rPr>
          <w:rFonts w:ascii="Verdana" w:hAnsi="Verdana"/>
          <w:bCs/>
          <w:sz w:val="24"/>
          <w:szCs w:val="24"/>
        </w:rPr>
        <w:t xml:space="preserve"> </w:t>
      </w:r>
      <w:r w:rsidRPr="00DD0E4C">
        <w:rPr>
          <w:rFonts w:ascii="Verdana" w:hAnsi="Verdana"/>
          <w:bCs/>
          <w:sz w:val="24"/>
          <w:szCs w:val="24"/>
        </w:rPr>
        <w:t>sobre eles se debruçou</w:t>
      </w:r>
      <w:r w:rsidR="00A720B9">
        <w:rPr>
          <w:rFonts w:ascii="Verdana" w:hAnsi="Verdana"/>
          <w:bCs/>
          <w:sz w:val="24"/>
          <w:szCs w:val="24"/>
        </w:rPr>
        <w:t>,</w:t>
      </w:r>
      <w:r w:rsidR="006139A7">
        <w:rPr>
          <w:rFonts w:ascii="Verdana" w:hAnsi="Verdana"/>
          <w:bCs/>
          <w:sz w:val="24"/>
          <w:szCs w:val="24"/>
        </w:rPr>
        <w:t xml:space="preserve"> nos citados acórdãos aplicáveis “erga omnes” pela Resolução 15/2017 </w:t>
      </w:r>
      <w:r w:rsidR="006139A7">
        <w:rPr>
          <w:rStyle w:val="Refdenotaderodap"/>
          <w:rFonts w:ascii="Verdana" w:hAnsi="Verdana"/>
          <w:bCs/>
          <w:sz w:val="24"/>
          <w:szCs w:val="24"/>
        </w:rPr>
        <w:footnoteReference w:id="19"/>
      </w:r>
      <w:r w:rsidRPr="00DD0E4C">
        <w:rPr>
          <w:rFonts w:ascii="Verdana" w:hAnsi="Verdana"/>
          <w:bCs/>
          <w:sz w:val="24"/>
          <w:szCs w:val="24"/>
        </w:rPr>
        <w:t>.</w:t>
      </w:r>
    </w:p>
    <w:p w:rsidR="00D05986" w:rsidRPr="00DD0E4C" w:rsidRDefault="00D05986"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lastRenderedPageBreak/>
        <w:t>A necessidade de lei complementar</w:t>
      </w:r>
      <w:r w:rsidR="00C96E6A">
        <w:rPr>
          <w:rFonts w:ascii="Verdana" w:hAnsi="Verdana"/>
          <w:bCs/>
          <w:sz w:val="24"/>
          <w:szCs w:val="24"/>
        </w:rPr>
        <w:t xml:space="preserve">, por outro lado, impor-se-ia, por </w:t>
      </w:r>
      <w:r w:rsidR="00A720B9">
        <w:rPr>
          <w:rFonts w:ascii="Verdana" w:hAnsi="Verdana"/>
          <w:bCs/>
          <w:sz w:val="24"/>
          <w:szCs w:val="24"/>
        </w:rPr>
        <w:t>ter sido objeto de apreciação n</w:t>
      </w:r>
      <w:r w:rsidR="00C96E6A">
        <w:rPr>
          <w:rFonts w:ascii="Verdana" w:hAnsi="Verdana"/>
          <w:bCs/>
          <w:sz w:val="24"/>
          <w:szCs w:val="24"/>
        </w:rPr>
        <w:t xml:space="preserve">os acórdãos anteriores, </w:t>
      </w:r>
      <w:r w:rsidRPr="00DD0E4C">
        <w:rPr>
          <w:rFonts w:ascii="Verdana" w:hAnsi="Verdana"/>
          <w:bCs/>
          <w:sz w:val="24"/>
          <w:szCs w:val="24"/>
        </w:rPr>
        <w:t xml:space="preserve">lembrando-se que a extensão </w:t>
      </w:r>
      <w:r w:rsidR="00A720B9">
        <w:rPr>
          <w:rFonts w:ascii="Verdana" w:hAnsi="Verdana"/>
          <w:bCs/>
          <w:sz w:val="24"/>
          <w:szCs w:val="24"/>
        </w:rPr>
        <w:t>d</w:t>
      </w:r>
      <w:r w:rsidRPr="00DD0E4C">
        <w:rPr>
          <w:rFonts w:ascii="Verdana" w:hAnsi="Verdana"/>
          <w:bCs/>
          <w:sz w:val="24"/>
          <w:szCs w:val="24"/>
        </w:rPr>
        <w:t xml:space="preserve">a base de cálculo </w:t>
      </w:r>
      <w:r w:rsidR="008B3019">
        <w:rPr>
          <w:rFonts w:ascii="Verdana" w:hAnsi="Verdana"/>
          <w:bCs/>
          <w:sz w:val="24"/>
          <w:szCs w:val="24"/>
        </w:rPr>
        <w:t>para “</w:t>
      </w:r>
      <w:r w:rsidRPr="00DD0E4C">
        <w:rPr>
          <w:rFonts w:ascii="Verdana" w:hAnsi="Verdana"/>
          <w:bCs/>
          <w:sz w:val="24"/>
          <w:szCs w:val="24"/>
        </w:rPr>
        <w:t>receita</w:t>
      </w:r>
      <w:r w:rsidR="008B3019">
        <w:rPr>
          <w:rFonts w:ascii="Verdana" w:hAnsi="Verdana"/>
          <w:bCs/>
          <w:sz w:val="24"/>
          <w:szCs w:val="24"/>
        </w:rPr>
        <w:t>”,</w:t>
      </w:r>
      <w:r w:rsidR="00C96E6A">
        <w:rPr>
          <w:rFonts w:ascii="Verdana" w:hAnsi="Verdana"/>
          <w:bCs/>
          <w:sz w:val="24"/>
          <w:szCs w:val="24"/>
        </w:rPr>
        <w:t xml:space="preserve"> </w:t>
      </w:r>
      <w:r w:rsidR="00C96E6A">
        <w:rPr>
          <w:rFonts w:ascii="Verdana" w:hAnsi="Verdana"/>
          <w:bCs/>
          <w:sz w:val="24"/>
          <w:szCs w:val="24"/>
        </w:rPr>
        <w:lastRenderedPageBreak/>
        <w:t xml:space="preserve">além do </w:t>
      </w:r>
      <w:r w:rsidR="008B3019">
        <w:rPr>
          <w:rFonts w:ascii="Verdana" w:hAnsi="Verdana"/>
          <w:bCs/>
          <w:sz w:val="24"/>
          <w:szCs w:val="24"/>
        </w:rPr>
        <w:t>“</w:t>
      </w:r>
      <w:r w:rsidR="00C96E6A">
        <w:rPr>
          <w:rFonts w:ascii="Verdana" w:hAnsi="Verdana"/>
          <w:bCs/>
          <w:sz w:val="24"/>
          <w:szCs w:val="24"/>
        </w:rPr>
        <w:t>faturamento</w:t>
      </w:r>
      <w:r w:rsidR="008B3019">
        <w:rPr>
          <w:rFonts w:ascii="Verdana" w:hAnsi="Verdana"/>
          <w:bCs/>
          <w:sz w:val="24"/>
          <w:szCs w:val="24"/>
        </w:rPr>
        <w:t>”</w:t>
      </w:r>
      <w:r w:rsidRPr="00DD0E4C">
        <w:rPr>
          <w:rFonts w:ascii="Verdana" w:hAnsi="Verdana"/>
          <w:bCs/>
          <w:sz w:val="24"/>
          <w:szCs w:val="24"/>
        </w:rPr>
        <w:t xml:space="preserve">— </w:t>
      </w:r>
      <w:r w:rsidR="00F3644E">
        <w:rPr>
          <w:rFonts w:ascii="Verdana" w:hAnsi="Verdana"/>
          <w:bCs/>
          <w:sz w:val="24"/>
          <w:szCs w:val="24"/>
        </w:rPr>
        <w:t xml:space="preserve">o primeiro </w:t>
      </w:r>
      <w:r w:rsidRPr="00DD0E4C">
        <w:rPr>
          <w:rFonts w:ascii="Verdana" w:hAnsi="Verdana"/>
          <w:bCs/>
          <w:sz w:val="24"/>
          <w:szCs w:val="24"/>
        </w:rPr>
        <w:t>su</w:t>
      </w:r>
      <w:r w:rsidR="00F3644E">
        <w:rPr>
          <w:rFonts w:ascii="Verdana" w:hAnsi="Verdana"/>
          <w:bCs/>
          <w:sz w:val="24"/>
          <w:szCs w:val="24"/>
        </w:rPr>
        <w:t>b</w:t>
      </w:r>
      <w:r w:rsidRPr="00DD0E4C">
        <w:rPr>
          <w:rFonts w:ascii="Verdana" w:hAnsi="Verdana"/>
          <w:bCs/>
          <w:sz w:val="24"/>
          <w:szCs w:val="24"/>
        </w:rPr>
        <w:t>s</w:t>
      </w:r>
      <w:r w:rsidR="00F3644E">
        <w:rPr>
          <w:rFonts w:ascii="Verdana" w:hAnsi="Verdana"/>
          <w:bCs/>
          <w:sz w:val="24"/>
          <w:szCs w:val="24"/>
        </w:rPr>
        <w:t>critor sustentou</w:t>
      </w:r>
      <w:r w:rsidRPr="00DD0E4C">
        <w:rPr>
          <w:rFonts w:ascii="Verdana" w:hAnsi="Verdana"/>
          <w:bCs/>
          <w:sz w:val="24"/>
          <w:szCs w:val="24"/>
        </w:rPr>
        <w:t xml:space="preserve"> perante a Suprema Corte o primeiro caso de inconstitucionalidade da Lei 9718/</w:t>
      </w:r>
      <w:r w:rsidR="007F4E55">
        <w:rPr>
          <w:rFonts w:ascii="Verdana" w:hAnsi="Verdana"/>
          <w:bCs/>
          <w:sz w:val="24"/>
          <w:szCs w:val="24"/>
        </w:rPr>
        <w:t>98</w:t>
      </w:r>
      <w:r w:rsidR="008B3019">
        <w:rPr>
          <w:rFonts w:ascii="Verdana" w:hAnsi="Verdana"/>
          <w:bCs/>
          <w:sz w:val="24"/>
          <w:szCs w:val="24"/>
        </w:rPr>
        <w:t>,</w:t>
      </w:r>
      <w:r w:rsidR="007F4E55">
        <w:rPr>
          <w:rFonts w:ascii="Verdana" w:hAnsi="Verdana"/>
          <w:bCs/>
          <w:sz w:val="24"/>
          <w:szCs w:val="24"/>
        </w:rPr>
        <w:t xml:space="preserve"> quanto </w:t>
      </w:r>
      <w:r w:rsidR="008B3019">
        <w:rPr>
          <w:rFonts w:ascii="Verdana" w:hAnsi="Verdana"/>
          <w:bCs/>
          <w:sz w:val="24"/>
          <w:szCs w:val="24"/>
        </w:rPr>
        <w:t>à</w:t>
      </w:r>
      <w:r w:rsidR="007F4E55">
        <w:rPr>
          <w:rFonts w:ascii="Verdana" w:hAnsi="Verdana"/>
          <w:bCs/>
          <w:sz w:val="24"/>
          <w:szCs w:val="24"/>
        </w:rPr>
        <w:t xml:space="preserve"> </w:t>
      </w:r>
      <w:r w:rsidR="008B3019">
        <w:rPr>
          <w:rFonts w:ascii="Verdana" w:hAnsi="Verdana"/>
          <w:bCs/>
          <w:sz w:val="24"/>
          <w:szCs w:val="24"/>
        </w:rPr>
        <w:t xml:space="preserve">inconstitucional </w:t>
      </w:r>
      <w:r w:rsidR="00A13907" w:rsidRPr="00DD0E4C">
        <w:rPr>
          <w:rFonts w:ascii="Verdana" w:hAnsi="Verdana"/>
          <w:bCs/>
          <w:sz w:val="24"/>
          <w:szCs w:val="24"/>
        </w:rPr>
        <w:t>extensão d</w:t>
      </w:r>
      <w:r w:rsidR="008B3019">
        <w:rPr>
          <w:rFonts w:ascii="Verdana" w:hAnsi="Verdana"/>
          <w:bCs/>
          <w:sz w:val="24"/>
          <w:szCs w:val="24"/>
        </w:rPr>
        <w:t xml:space="preserve">a base de cálculo do PIS e da COFINS, </w:t>
      </w:r>
      <w:r w:rsidR="00A13907" w:rsidRPr="00DD0E4C">
        <w:rPr>
          <w:rFonts w:ascii="Verdana" w:hAnsi="Verdana"/>
          <w:bCs/>
          <w:sz w:val="24"/>
          <w:szCs w:val="24"/>
        </w:rPr>
        <w:t xml:space="preserve">antes da E.C. nº </w:t>
      </w:r>
      <w:r w:rsidR="00C96E6A">
        <w:rPr>
          <w:rFonts w:ascii="Verdana" w:hAnsi="Verdana"/>
          <w:bCs/>
          <w:sz w:val="24"/>
          <w:szCs w:val="24"/>
        </w:rPr>
        <w:t>20/98</w:t>
      </w:r>
      <w:r w:rsidR="00A13907" w:rsidRPr="00DD0E4C">
        <w:rPr>
          <w:rFonts w:ascii="Verdana" w:hAnsi="Verdana"/>
          <w:bCs/>
          <w:sz w:val="24"/>
          <w:szCs w:val="24"/>
        </w:rPr>
        <w:t xml:space="preserve">—já foi suficientemente abordada em votos e estudos, assim como outros aspectos obscuros na decisão de 2017, </w:t>
      </w:r>
      <w:r w:rsidR="00C96E6A">
        <w:rPr>
          <w:rFonts w:ascii="Verdana" w:hAnsi="Verdana"/>
          <w:bCs/>
          <w:sz w:val="24"/>
          <w:szCs w:val="24"/>
        </w:rPr>
        <w:t xml:space="preserve">propiciando </w:t>
      </w:r>
      <w:r w:rsidR="00A13907" w:rsidRPr="00DD0E4C">
        <w:rPr>
          <w:rFonts w:ascii="Verdana" w:hAnsi="Verdana"/>
          <w:bCs/>
          <w:sz w:val="24"/>
          <w:szCs w:val="24"/>
        </w:rPr>
        <w:t>o</w:t>
      </w:r>
      <w:r w:rsidR="00C96E6A">
        <w:rPr>
          <w:rFonts w:ascii="Verdana" w:hAnsi="Verdana"/>
          <w:bCs/>
          <w:sz w:val="24"/>
          <w:szCs w:val="24"/>
        </w:rPr>
        <w:t>s</w:t>
      </w:r>
      <w:r w:rsidR="00A13907" w:rsidRPr="00DD0E4C">
        <w:rPr>
          <w:rFonts w:ascii="Verdana" w:hAnsi="Verdana"/>
          <w:bCs/>
          <w:sz w:val="24"/>
          <w:szCs w:val="24"/>
        </w:rPr>
        <w:t xml:space="preserve">  embargos de declaração com efeitos infringentes</w:t>
      </w:r>
      <w:r w:rsidR="008B3019">
        <w:rPr>
          <w:rFonts w:ascii="Verdana" w:hAnsi="Verdana"/>
          <w:bCs/>
          <w:sz w:val="24"/>
          <w:szCs w:val="24"/>
        </w:rPr>
        <w:t>,</w:t>
      </w:r>
      <w:r w:rsidR="00C96E6A">
        <w:rPr>
          <w:rFonts w:ascii="Verdana" w:hAnsi="Verdana"/>
          <w:bCs/>
          <w:sz w:val="24"/>
          <w:szCs w:val="24"/>
        </w:rPr>
        <w:t xml:space="preserve"> já mencionados anteriormente </w:t>
      </w:r>
      <w:r w:rsidR="00C96E6A">
        <w:rPr>
          <w:rStyle w:val="Refdenotaderodap"/>
          <w:rFonts w:ascii="Verdana" w:hAnsi="Verdana"/>
          <w:bCs/>
          <w:sz w:val="24"/>
          <w:szCs w:val="24"/>
        </w:rPr>
        <w:footnoteReference w:id="20"/>
      </w:r>
      <w:r w:rsidR="00A13907" w:rsidRPr="00DD0E4C">
        <w:rPr>
          <w:rFonts w:ascii="Verdana" w:hAnsi="Verdana"/>
          <w:bCs/>
          <w:sz w:val="24"/>
          <w:szCs w:val="24"/>
        </w:rPr>
        <w:t>.</w:t>
      </w:r>
    </w:p>
    <w:p w:rsidR="00A13907" w:rsidRPr="00DD0E4C" w:rsidRDefault="00A13907"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lastRenderedPageBreak/>
        <w:t xml:space="preserve">Este parecer, todavia, resume-se a </w:t>
      </w:r>
      <w:r w:rsidR="008B3019">
        <w:rPr>
          <w:rFonts w:ascii="Verdana" w:hAnsi="Verdana"/>
          <w:bCs/>
          <w:sz w:val="24"/>
          <w:szCs w:val="24"/>
        </w:rPr>
        <w:t>analisar,</w:t>
      </w:r>
      <w:r w:rsidRPr="00DD0E4C">
        <w:rPr>
          <w:rFonts w:ascii="Verdana" w:hAnsi="Verdana"/>
          <w:bCs/>
          <w:sz w:val="24"/>
          <w:szCs w:val="24"/>
        </w:rPr>
        <w:t xml:space="preserve"> exclusivamente</w:t>
      </w:r>
      <w:r w:rsidR="008B3019">
        <w:rPr>
          <w:rFonts w:ascii="Verdana" w:hAnsi="Verdana"/>
          <w:bCs/>
          <w:sz w:val="24"/>
          <w:szCs w:val="24"/>
        </w:rPr>
        <w:t>,</w:t>
      </w:r>
      <w:r w:rsidRPr="00DD0E4C">
        <w:rPr>
          <w:rFonts w:ascii="Verdana" w:hAnsi="Verdana"/>
          <w:bCs/>
          <w:sz w:val="24"/>
          <w:szCs w:val="24"/>
        </w:rPr>
        <w:t xml:space="preserve"> os efeitos da Resolução do Senado sobre a exigência ou nã</w:t>
      </w:r>
      <w:r w:rsidR="00E20D0B">
        <w:rPr>
          <w:rFonts w:ascii="Verdana" w:hAnsi="Verdana"/>
          <w:bCs/>
          <w:sz w:val="24"/>
          <w:szCs w:val="24"/>
        </w:rPr>
        <w:t xml:space="preserve">o do Funrural, que, a </w:t>
      </w:r>
      <w:r w:rsidR="00324E01">
        <w:rPr>
          <w:rFonts w:ascii="Verdana" w:hAnsi="Verdana"/>
          <w:bCs/>
          <w:sz w:val="24"/>
          <w:szCs w:val="24"/>
        </w:rPr>
        <w:t>nosso</w:t>
      </w:r>
      <w:r w:rsidR="00E20D0B">
        <w:rPr>
          <w:rFonts w:ascii="Verdana" w:hAnsi="Verdana"/>
          <w:bCs/>
          <w:sz w:val="24"/>
          <w:szCs w:val="24"/>
        </w:rPr>
        <w:t xml:space="preserve"> ver, </w:t>
      </w:r>
      <w:r w:rsidR="008B3019">
        <w:rPr>
          <w:rFonts w:ascii="Verdana" w:hAnsi="Verdana"/>
          <w:bCs/>
          <w:sz w:val="24"/>
          <w:szCs w:val="24"/>
        </w:rPr>
        <w:t>à</w:t>
      </w:r>
      <w:r w:rsidRPr="00DD0E4C">
        <w:rPr>
          <w:rFonts w:ascii="Verdana" w:hAnsi="Verdana"/>
          <w:bCs/>
          <w:sz w:val="24"/>
          <w:szCs w:val="24"/>
        </w:rPr>
        <w:t xml:space="preserve"> luz dos textos examinados, não </w:t>
      </w:r>
      <w:r w:rsidR="008B3019">
        <w:rPr>
          <w:rFonts w:ascii="Verdana" w:hAnsi="Verdana"/>
          <w:bCs/>
          <w:sz w:val="24"/>
          <w:szCs w:val="24"/>
        </w:rPr>
        <w:t>tem legitimidade</w:t>
      </w:r>
      <w:r w:rsidRPr="00DD0E4C">
        <w:rPr>
          <w:rFonts w:ascii="Verdana" w:hAnsi="Verdana"/>
          <w:bCs/>
          <w:sz w:val="24"/>
          <w:szCs w:val="24"/>
        </w:rPr>
        <w:t>, pois que o Senado Federal retir</w:t>
      </w:r>
      <w:r w:rsidR="008B3019">
        <w:rPr>
          <w:rFonts w:ascii="Verdana" w:hAnsi="Verdana"/>
          <w:bCs/>
          <w:sz w:val="24"/>
          <w:szCs w:val="24"/>
        </w:rPr>
        <w:t>ara</w:t>
      </w:r>
      <w:r w:rsidRPr="00DD0E4C">
        <w:rPr>
          <w:rFonts w:ascii="Verdana" w:hAnsi="Verdana"/>
          <w:bCs/>
          <w:sz w:val="24"/>
          <w:szCs w:val="24"/>
        </w:rPr>
        <w:t xml:space="preserve"> do ordenamento jurídico</w:t>
      </w:r>
      <w:r w:rsidR="00E20D0B">
        <w:rPr>
          <w:rFonts w:ascii="Verdana" w:hAnsi="Verdana"/>
          <w:bCs/>
          <w:sz w:val="24"/>
          <w:szCs w:val="24"/>
        </w:rPr>
        <w:t>, no exercício de</w:t>
      </w:r>
      <w:r w:rsidRPr="00DD0E4C">
        <w:rPr>
          <w:rFonts w:ascii="Verdana" w:hAnsi="Verdana"/>
          <w:bCs/>
          <w:sz w:val="24"/>
          <w:szCs w:val="24"/>
        </w:rPr>
        <w:t xml:space="preserve"> sua exclusiva competência</w:t>
      </w:r>
      <w:r w:rsidR="008B3019">
        <w:rPr>
          <w:rFonts w:ascii="Verdana" w:hAnsi="Verdana"/>
          <w:bCs/>
          <w:sz w:val="24"/>
          <w:szCs w:val="24"/>
        </w:rPr>
        <w:t>,</w:t>
      </w:r>
      <w:r w:rsidRPr="00DD0E4C">
        <w:rPr>
          <w:rFonts w:ascii="Verdana" w:hAnsi="Verdana"/>
          <w:bCs/>
          <w:sz w:val="24"/>
          <w:szCs w:val="24"/>
        </w:rPr>
        <w:t xml:space="preserve"> os incisos I e II do artigo 25 </w:t>
      </w:r>
      <w:r w:rsidR="008B3019">
        <w:rPr>
          <w:rFonts w:ascii="Verdana" w:hAnsi="Verdana"/>
          <w:bCs/>
          <w:sz w:val="24"/>
          <w:szCs w:val="24"/>
        </w:rPr>
        <w:t xml:space="preserve">da legislação anterior. Dessa forma, </w:t>
      </w:r>
      <w:r w:rsidRPr="00DD0E4C">
        <w:rPr>
          <w:rFonts w:ascii="Verdana" w:hAnsi="Verdana"/>
          <w:bCs/>
          <w:sz w:val="24"/>
          <w:szCs w:val="24"/>
        </w:rPr>
        <w:t xml:space="preserve">o Supremo, ao considerar a Lei </w:t>
      </w:r>
      <w:r w:rsidR="00E20D0B">
        <w:rPr>
          <w:rFonts w:ascii="Verdana" w:hAnsi="Verdana"/>
          <w:bCs/>
          <w:sz w:val="24"/>
          <w:szCs w:val="24"/>
        </w:rPr>
        <w:t>nº 10.256/01</w:t>
      </w:r>
      <w:r w:rsidRPr="00DD0E4C">
        <w:rPr>
          <w:rFonts w:ascii="Verdana" w:hAnsi="Verdana"/>
          <w:bCs/>
          <w:sz w:val="24"/>
          <w:szCs w:val="24"/>
        </w:rPr>
        <w:t xml:space="preserve"> constitu</w:t>
      </w:r>
      <w:r w:rsidR="002711C8" w:rsidRPr="00DD0E4C">
        <w:rPr>
          <w:rFonts w:ascii="Verdana" w:hAnsi="Verdana"/>
          <w:bCs/>
          <w:sz w:val="24"/>
          <w:szCs w:val="24"/>
        </w:rPr>
        <w:t xml:space="preserve">cional, referiu-se a um artigo </w:t>
      </w:r>
      <w:r w:rsidR="002711C8" w:rsidRPr="00E20D0B">
        <w:rPr>
          <w:rFonts w:ascii="Verdana" w:hAnsi="Verdana"/>
          <w:b/>
          <w:bCs/>
          <w:sz w:val="24"/>
          <w:szCs w:val="24"/>
          <w:u w:val="single"/>
        </w:rPr>
        <w:t>com caput sem incisos</w:t>
      </w:r>
      <w:r w:rsidRPr="00DD0E4C">
        <w:rPr>
          <w:rFonts w:ascii="Verdana" w:hAnsi="Verdana"/>
          <w:bCs/>
          <w:sz w:val="24"/>
          <w:szCs w:val="24"/>
        </w:rPr>
        <w:t>, ou seja</w:t>
      </w:r>
      <w:r w:rsidR="00E20D0B">
        <w:rPr>
          <w:rFonts w:ascii="Verdana" w:hAnsi="Verdana"/>
          <w:bCs/>
          <w:sz w:val="24"/>
          <w:szCs w:val="24"/>
        </w:rPr>
        <w:t>,</w:t>
      </w:r>
      <w:r w:rsidRPr="00DD0E4C">
        <w:rPr>
          <w:rFonts w:ascii="Verdana" w:hAnsi="Verdana"/>
          <w:bCs/>
          <w:sz w:val="24"/>
          <w:szCs w:val="24"/>
        </w:rPr>
        <w:t xml:space="preserve"> a um artigo cuja </w:t>
      </w:r>
      <w:r w:rsidR="00E20D0B">
        <w:rPr>
          <w:rFonts w:ascii="Verdana" w:hAnsi="Verdana"/>
          <w:bCs/>
          <w:sz w:val="24"/>
          <w:szCs w:val="24"/>
        </w:rPr>
        <w:t xml:space="preserve">inaplicabilidade </w:t>
      </w:r>
      <w:r w:rsidR="008B3019">
        <w:rPr>
          <w:rFonts w:ascii="Verdana" w:hAnsi="Verdana"/>
          <w:bCs/>
          <w:sz w:val="24"/>
          <w:szCs w:val="24"/>
        </w:rPr>
        <w:t>é</w:t>
      </w:r>
      <w:r w:rsidRPr="00DD0E4C">
        <w:rPr>
          <w:rFonts w:ascii="Verdana" w:hAnsi="Verdana"/>
          <w:bCs/>
          <w:sz w:val="24"/>
          <w:szCs w:val="24"/>
        </w:rPr>
        <w:t xml:space="preserve"> nenhuma, à falta de alíquotas e base de cálculo.</w:t>
      </w:r>
    </w:p>
    <w:p w:rsidR="00A13907" w:rsidRPr="00DD0E4C" w:rsidRDefault="00A13907"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 xml:space="preserve">Não poderia a Suprema Corte, inclusive, entender que tais dispositivos seriam restabelecidos por sua decisão, visto que a </w:t>
      </w:r>
      <w:r w:rsidRPr="00DD0E4C">
        <w:rPr>
          <w:rFonts w:ascii="Verdana" w:hAnsi="Verdana"/>
          <w:bCs/>
          <w:sz w:val="24"/>
          <w:szCs w:val="24"/>
        </w:rPr>
        <w:lastRenderedPageBreak/>
        <w:t xml:space="preserve">função </w:t>
      </w:r>
      <w:r w:rsidR="004F5EC5" w:rsidRPr="00DD0E4C">
        <w:rPr>
          <w:rFonts w:ascii="Verdana" w:hAnsi="Verdana"/>
          <w:bCs/>
          <w:sz w:val="24"/>
          <w:szCs w:val="24"/>
        </w:rPr>
        <w:t>de legislar é do Congresso Na</w:t>
      </w:r>
      <w:r w:rsidR="007F4E55">
        <w:rPr>
          <w:rFonts w:ascii="Verdana" w:hAnsi="Verdana"/>
          <w:bCs/>
          <w:sz w:val="24"/>
          <w:szCs w:val="24"/>
        </w:rPr>
        <w:t>cional e não do Supremo. Retirados</w:t>
      </w:r>
      <w:r w:rsidR="004F5EC5" w:rsidRPr="00DD0E4C">
        <w:rPr>
          <w:rFonts w:ascii="Verdana" w:hAnsi="Verdana"/>
          <w:bCs/>
          <w:sz w:val="24"/>
          <w:szCs w:val="24"/>
        </w:rPr>
        <w:t xml:space="preserve"> os incisos I e II do artigo 25 do ordenamento jurídico, </w:t>
      </w:r>
      <w:r w:rsidR="004F5EC5" w:rsidRPr="008B3019">
        <w:rPr>
          <w:rFonts w:ascii="Verdana" w:hAnsi="Verdana"/>
          <w:b/>
          <w:bCs/>
          <w:sz w:val="24"/>
          <w:szCs w:val="24"/>
        </w:rPr>
        <w:t>não há como o Poder Judiciário assumir as funções do Poder Legislativo</w:t>
      </w:r>
      <w:r w:rsidR="008B3019" w:rsidRPr="008B3019">
        <w:rPr>
          <w:rFonts w:ascii="Verdana" w:hAnsi="Verdana"/>
          <w:b/>
          <w:bCs/>
          <w:sz w:val="24"/>
          <w:szCs w:val="24"/>
        </w:rPr>
        <w:t>,</w:t>
      </w:r>
      <w:r w:rsidR="004F5EC5" w:rsidRPr="008B3019">
        <w:rPr>
          <w:rFonts w:ascii="Verdana" w:hAnsi="Verdana"/>
          <w:b/>
          <w:bCs/>
          <w:sz w:val="24"/>
          <w:szCs w:val="24"/>
        </w:rPr>
        <w:t xml:space="preserve"> </w:t>
      </w:r>
      <w:r w:rsidR="00E20D0B" w:rsidRPr="008B3019">
        <w:rPr>
          <w:rFonts w:ascii="Verdana" w:hAnsi="Verdana"/>
          <w:b/>
          <w:bCs/>
          <w:sz w:val="24"/>
          <w:szCs w:val="24"/>
        </w:rPr>
        <w:t>re</w:t>
      </w:r>
      <w:r w:rsidR="004F5EC5" w:rsidRPr="008B3019">
        <w:rPr>
          <w:rFonts w:ascii="Verdana" w:hAnsi="Verdana"/>
          <w:b/>
          <w:bCs/>
          <w:sz w:val="24"/>
          <w:szCs w:val="24"/>
        </w:rPr>
        <w:t>coloca</w:t>
      </w:r>
      <w:r w:rsidR="00E20D0B" w:rsidRPr="008B3019">
        <w:rPr>
          <w:rFonts w:ascii="Verdana" w:hAnsi="Verdana"/>
          <w:b/>
          <w:bCs/>
          <w:sz w:val="24"/>
          <w:szCs w:val="24"/>
        </w:rPr>
        <w:t>n</w:t>
      </w:r>
      <w:r w:rsidR="004F5EC5" w:rsidRPr="008B3019">
        <w:rPr>
          <w:rFonts w:ascii="Verdana" w:hAnsi="Verdana"/>
          <w:b/>
          <w:bCs/>
          <w:sz w:val="24"/>
          <w:szCs w:val="24"/>
        </w:rPr>
        <w:t>do</w:t>
      </w:r>
      <w:r w:rsidR="007F4E55" w:rsidRPr="008B3019">
        <w:rPr>
          <w:rFonts w:ascii="Verdana" w:hAnsi="Verdana"/>
          <w:b/>
          <w:bCs/>
          <w:sz w:val="24"/>
          <w:szCs w:val="24"/>
        </w:rPr>
        <w:t>-os</w:t>
      </w:r>
      <w:r w:rsidR="004F5EC5" w:rsidRPr="008B3019">
        <w:rPr>
          <w:rFonts w:ascii="Verdana" w:hAnsi="Verdana"/>
          <w:b/>
          <w:bCs/>
          <w:sz w:val="24"/>
          <w:szCs w:val="24"/>
        </w:rPr>
        <w:t xml:space="preserve"> na lei </w:t>
      </w:r>
      <w:r w:rsidR="00E20D0B" w:rsidRPr="008B3019">
        <w:rPr>
          <w:rFonts w:ascii="Verdana" w:hAnsi="Verdana"/>
          <w:b/>
          <w:bCs/>
          <w:sz w:val="24"/>
          <w:szCs w:val="24"/>
        </w:rPr>
        <w:t xml:space="preserve">nº 10.256/01, </w:t>
      </w:r>
      <w:r w:rsidR="004F5EC5" w:rsidRPr="008B3019">
        <w:rPr>
          <w:rFonts w:ascii="Verdana" w:hAnsi="Verdana"/>
          <w:b/>
          <w:bCs/>
          <w:sz w:val="24"/>
          <w:szCs w:val="24"/>
        </w:rPr>
        <w:t xml:space="preserve">no </w:t>
      </w:r>
      <w:r w:rsidR="002711C8" w:rsidRPr="008B3019">
        <w:rPr>
          <w:rFonts w:ascii="Verdana" w:hAnsi="Verdana"/>
          <w:b/>
          <w:bCs/>
          <w:sz w:val="24"/>
          <w:szCs w:val="24"/>
        </w:rPr>
        <w:t>vácuo do artigo 25</w:t>
      </w:r>
      <w:r w:rsidR="007F4E55" w:rsidRPr="008B3019">
        <w:rPr>
          <w:rFonts w:ascii="Verdana" w:hAnsi="Verdana"/>
          <w:b/>
          <w:bCs/>
          <w:sz w:val="24"/>
          <w:szCs w:val="24"/>
        </w:rPr>
        <w:t>, que</w:t>
      </w:r>
      <w:r w:rsidR="008B3019">
        <w:rPr>
          <w:rFonts w:ascii="Verdana" w:hAnsi="Verdana"/>
          <w:b/>
          <w:bCs/>
          <w:sz w:val="24"/>
          <w:szCs w:val="24"/>
        </w:rPr>
        <w:t>,</w:t>
      </w:r>
      <w:r w:rsidR="007F4E55" w:rsidRPr="008B3019">
        <w:rPr>
          <w:rFonts w:ascii="Verdana" w:hAnsi="Verdana"/>
          <w:b/>
          <w:bCs/>
          <w:sz w:val="24"/>
          <w:szCs w:val="24"/>
        </w:rPr>
        <w:t xml:space="preserve"> repito</w:t>
      </w:r>
      <w:r w:rsidR="008B3019">
        <w:rPr>
          <w:rFonts w:ascii="Verdana" w:hAnsi="Verdana"/>
          <w:b/>
          <w:bCs/>
          <w:sz w:val="24"/>
          <w:szCs w:val="24"/>
        </w:rPr>
        <w:t>,</w:t>
      </w:r>
      <w:r w:rsidR="007F4E55" w:rsidRPr="008B3019">
        <w:rPr>
          <w:rFonts w:ascii="Verdana" w:hAnsi="Verdana"/>
          <w:b/>
          <w:bCs/>
          <w:sz w:val="24"/>
          <w:szCs w:val="24"/>
        </w:rPr>
        <w:t xml:space="preserve"> não </w:t>
      </w:r>
      <w:r w:rsidR="008B3019">
        <w:rPr>
          <w:rFonts w:ascii="Verdana" w:hAnsi="Verdana"/>
          <w:b/>
          <w:bCs/>
          <w:sz w:val="24"/>
          <w:szCs w:val="24"/>
        </w:rPr>
        <w:t xml:space="preserve">os </w:t>
      </w:r>
      <w:r w:rsidR="007F4E55" w:rsidRPr="008B3019">
        <w:rPr>
          <w:rFonts w:ascii="Verdana" w:hAnsi="Verdana"/>
          <w:b/>
          <w:bCs/>
          <w:sz w:val="24"/>
          <w:szCs w:val="24"/>
        </w:rPr>
        <w:t xml:space="preserve">mencionou </w:t>
      </w:r>
      <w:r w:rsidR="007F4E55" w:rsidRPr="008B3019">
        <w:rPr>
          <w:rFonts w:ascii="Verdana" w:hAnsi="Verdana"/>
          <w:b/>
          <w:bCs/>
          <w:sz w:val="24"/>
          <w:szCs w:val="24"/>
          <w:u w:val="single"/>
        </w:rPr>
        <w:t>expressamente</w:t>
      </w:r>
      <w:r w:rsidR="008B3019">
        <w:rPr>
          <w:rFonts w:ascii="Verdana" w:hAnsi="Verdana"/>
          <w:b/>
          <w:bCs/>
          <w:sz w:val="24"/>
          <w:szCs w:val="24"/>
          <w:u w:val="single"/>
        </w:rPr>
        <w:t>.</w:t>
      </w:r>
    </w:p>
    <w:p w:rsidR="004F5EC5" w:rsidRPr="00DD0E4C" w:rsidRDefault="004F5EC5"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É de se lembrar</w:t>
      </w:r>
      <w:r w:rsidR="008B3019">
        <w:rPr>
          <w:rFonts w:ascii="Verdana" w:hAnsi="Verdana"/>
          <w:bCs/>
          <w:sz w:val="24"/>
          <w:szCs w:val="24"/>
        </w:rPr>
        <w:t>,</w:t>
      </w:r>
      <w:r w:rsidR="007F4E55">
        <w:rPr>
          <w:rFonts w:ascii="Verdana" w:hAnsi="Verdana"/>
          <w:bCs/>
          <w:sz w:val="24"/>
          <w:szCs w:val="24"/>
        </w:rPr>
        <w:t xml:space="preserve"> ainda</w:t>
      </w:r>
      <w:r w:rsidR="008B3019">
        <w:rPr>
          <w:rFonts w:ascii="Verdana" w:hAnsi="Verdana"/>
          <w:bCs/>
          <w:sz w:val="24"/>
          <w:szCs w:val="24"/>
        </w:rPr>
        <w:t>,</w:t>
      </w:r>
      <w:r w:rsidRPr="00DD0E4C">
        <w:rPr>
          <w:rFonts w:ascii="Verdana" w:hAnsi="Verdana"/>
          <w:bCs/>
          <w:sz w:val="24"/>
          <w:szCs w:val="24"/>
        </w:rPr>
        <w:t xml:space="preserve"> que a teoria do </w:t>
      </w:r>
      <w:r w:rsidR="003E7A48">
        <w:rPr>
          <w:rFonts w:ascii="Verdana" w:hAnsi="Verdana"/>
          <w:bCs/>
          <w:sz w:val="24"/>
          <w:szCs w:val="24"/>
        </w:rPr>
        <w:t>arrastamento</w:t>
      </w:r>
      <w:r w:rsidRPr="00DD0E4C">
        <w:rPr>
          <w:rFonts w:ascii="Verdana" w:hAnsi="Verdana"/>
          <w:bCs/>
          <w:sz w:val="24"/>
          <w:szCs w:val="24"/>
        </w:rPr>
        <w:t xml:space="preserve"> só é possível para </w:t>
      </w:r>
      <w:r w:rsidR="008B3019">
        <w:rPr>
          <w:rFonts w:ascii="Verdana" w:hAnsi="Verdana"/>
          <w:bCs/>
          <w:sz w:val="24"/>
          <w:szCs w:val="24"/>
        </w:rPr>
        <w:t xml:space="preserve">ampliar a inconstitucionalidade a dispositivos legais dependentes daquele reconhecido como inválido. </w:t>
      </w:r>
      <w:r w:rsidR="00103E53">
        <w:rPr>
          <w:rFonts w:ascii="Verdana" w:hAnsi="Verdana"/>
          <w:bCs/>
          <w:sz w:val="24"/>
          <w:szCs w:val="24"/>
        </w:rPr>
        <w:t xml:space="preserve">Não </w:t>
      </w:r>
      <w:r w:rsidRPr="00DD0E4C">
        <w:rPr>
          <w:rFonts w:ascii="Verdana" w:hAnsi="Verdana"/>
          <w:bCs/>
          <w:sz w:val="24"/>
          <w:szCs w:val="24"/>
        </w:rPr>
        <w:t>para introduzir</w:t>
      </w:r>
      <w:r w:rsidR="00103E53">
        <w:rPr>
          <w:rFonts w:ascii="Verdana" w:hAnsi="Verdana"/>
          <w:bCs/>
          <w:sz w:val="24"/>
          <w:szCs w:val="24"/>
        </w:rPr>
        <w:t xml:space="preserve"> e declarar constitucionais </w:t>
      </w:r>
      <w:r w:rsidRPr="00DD0E4C">
        <w:rPr>
          <w:rFonts w:ascii="Verdana" w:hAnsi="Verdana"/>
          <w:bCs/>
          <w:sz w:val="24"/>
          <w:szCs w:val="24"/>
        </w:rPr>
        <w:t>disposições retiradas</w:t>
      </w:r>
      <w:r w:rsidR="00103E53">
        <w:rPr>
          <w:rFonts w:ascii="Verdana" w:hAnsi="Verdana"/>
          <w:bCs/>
          <w:sz w:val="24"/>
          <w:szCs w:val="24"/>
        </w:rPr>
        <w:t xml:space="preserve"> do ordenamento jurídico</w:t>
      </w:r>
      <w:r w:rsidRPr="00DD0E4C">
        <w:rPr>
          <w:rFonts w:ascii="Verdana" w:hAnsi="Verdana"/>
          <w:bCs/>
          <w:sz w:val="24"/>
          <w:szCs w:val="24"/>
        </w:rPr>
        <w:t xml:space="preserve">, nos termos </w:t>
      </w:r>
      <w:r w:rsidR="00103E53">
        <w:rPr>
          <w:rFonts w:ascii="Verdana" w:hAnsi="Verdana"/>
          <w:bCs/>
          <w:sz w:val="24"/>
          <w:szCs w:val="24"/>
        </w:rPr>
        <w:t xml:space="preserve">previstos na </w:t>
      </w:r>
      <w:r w:rsidRPr="00DD0E4C">
        <w:rPr>
          <w:rFonts w:ascii="Verdana" w:hAnsi="Verdana"/>
          <w:bCs/>
          <w:sz w:val="24"/>
          <w:szCs w:val="24"/>
        </w:rPr>
        <w:t>Constituição</w:t>
      </w:r>
      <w:r w:rsidR="00103E53">
        <w:rPr>
          <w:rFonts w:ascii="Verdana" w:hAnsi="Verdana"/>
          <w:bCs/>
          <w:sz w:val="24"/>
          <w:szCs w:val="24"/>
        </w:rPr>
        <w:t xml:space="preserve"> – o que só o legislador pode fazer.</w:t>
      </w:r>
    </w:p>
    <w:p w:rsidR="004F5EC5" w:rsidRPr="00DD0E4C" w:rsidRDefault="004F5EC5"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Parece-</w:t>
      </w:r>
      <w:r w:rsidR="00324E01">
        <w:rPr>
          <w:rFonts w:ascii="Verdana" w:hAnsi="Verdana"/>
          <w:bCs/>
          <w:sz w:val="24"/>
          <w:szCs w:val="24"/>
        </w:rPr>
        <w:t>nos</w:t>
      </w:r>
      <w:r w:rsidRPr="00DD0E4C">
        <w:rPr>
          <w:rFonts w:ascii="Verdana" w:hAnsi="Verdana"/>
          <w:bCs/>
          <w:sz w:val="24"/>
          <w:szCs w:val="24"/>
        </w:rPr>
        <w:t>, pois, que tem</w:t>
      </w:r>
      <w:r w:rsidR="00103E53">
        <w:rPr>
          <w:rFonts w:ascii="Verdana" w:hAnsi="Verdana"/>
          <w:bCs/>
          <w:sz w:val="24"/>
          <w:szCs w:val="24"/>
        </w:rPr>
        <w:t>,</w:t>
      </w:r>
      <w:r w:rsidRPr="00DD0E4C">
        <w:rPr>
          <w:rFonts w:ascii="Verdana" w:hAnsi="Verdana"/>
          <w:bCs/>
          <w:sz w:val="24"/>
          <w:szCs w:val="24"/>
        </w:rPr>
        <w:t xml:space="preserve"> a Resolução </w:t>
      </w:r>
      <w:r w:rsidR="00E20D0B">
        <w:rPr>
          <w:rFonts w:ascii="Verdana" w:hAnsi="Verdana"/>
          <w:bCs/>
          <w:sz w:val="24"/>
          <w:szCs w:val="24"/>
        </w:rPr>
        <w:t>nº 15/17</w:t>
      </w:r>
      <w:r w:rsidR="00103E53">
        <w:rPr>
          <w:rFonts w:ascii="Verdana" w:hAnsi="Verdana"/>
          <w:bCs/>
          <w:sz w:val="24"/>
          <w:szCs w:val="24"/>
        </w:rPr>
        <w:t>,</w:t>
      </w:r>
      <w:r w:rsidRPr="00DD0E4C">
        <w:rPr>
          <w:rFonts w:ascii="Verdana" w:hAnsi="Verdana"/>
          <w:bCs/>
          <w:sz w:val="24"/>
          <w:szCs w:val="24"/>
        </w:rPr>
        <w:t xml:space="preserve"> plena eficácia e a decisã</w:t>
      </w:r>
      <w:r w:rsidR="00E20D0B">
        <w:rPr>
          <w:rFonts w:ascii="Verdana" w:hAnsi="Verdana"/>
          <w:bCs/>
          <w:sz w:val="24"/>
          <w:szCs w:val="24"/>
        </w:rPr>
        <w:t>o do Supremo Tribunal Federal no RE 718870</w:t>
      </w:r>
      <w:r w:rsidRPr="00DD0E4C">
        <w:rPr>
          <w:rFonts w:ascii="Verdana" w:hAnsi="Verdana"/>
          <w:bCs/>
          <w:sz w:val="24"/>
          <w:szCs w:val="24"/>
        </w:rPr>
        <w:t xml:space="preserve"> é de impossível aplicação</w:t>
      </w:r>
      <w:r w:rsidR="00103E53">
        <w:rPr>
          <w:rFonts w:ascii="Verdana" w:hAnsi="Verdana"/>
          <w:bCs/>
          <w:sz w:val="24"/>
          <w:szCs w:val="24"/>
        </w:rPr>
        <w:t>, por inexistirem, quer na lei 10.246/01 quer n</w:t>
      </w:r>
      <w:r w:rsidRPr="00DD0E4C">
        <w:rPr>
          <w:rFonts w:ascii="Verdana" w:hAnsi="Verdana"/>
          <w:bCs/>
          <w:sz w:val="24"/>
          <w:szCs w:val="24"/>
        </w:rPr>
        <w:t>o ordenamento jurídico nacional</w:t>
      </w:r>
      <w:r w:rsidR="00324E01">
        <w:rPr>
          <w:rFonts w:ascii="Verdana" w:hAnsi="Verdana"/>
          <w:bCs/>
          <w:sz w:val="24"/>
          <w:szCs w:val="24"/>
        </w:rPr>
        <w:t>,</w:t>
      </w:r>
      <w:r w:rsidR="00103E53">
        <w:rPr>
          <w:rFonts w:ascii="Verdana" w:hAnsi="Verdana"/>
          <w:bCs/>
          <w:sz w:val="24"/>
          <w:szCs w:val="24"/>
        </w:rPr>
        <w:t xml:space="preserve"> os</w:t>
      </w:r>
      <w:r w:rsidRPr="00DD0E4C">
        <w:rPr>
          <w:rFonts w:ascii="Verdana" w:hAnsi="Verdana"/>
          <w:bCs/>
          <w:sz w:val="24"/>
          <w:szCs w:val="24"/>
        </w:rPr>
        <w:t xml:space="preserve"> elementos essenciais </w:t>
      </w:r>
      <w:r w:rsidRPr="00DD0E4C">
        <w:rPr>
          <w:rFonts w:ascii="Verdana" w:hAnsi="Verdana"/>
          <w:bCs/>
          <w:sz w:val="24"/>
          <w:szCs w:val="24"/>
        </w:rPr>
        <w:lastRenderedPageBreak/>
        <w:t>à aplicabilidade do artigo considerado constitucional</w:t>
      </w:r>
      <w:r w:rsidR="00E20D0B">
        <w:rPr>
          <w:rFonts w:ascii="Verdana" w:hAnsi="Verdana"/>
          <w:bCs/>
          <w:sz w:val="24"/>
          <w:szCs w:val="24"/>
        </w:rPr>
        <w:t xml:space="preserve"> </w:t>
      </w:r>
      <w:r w:rsidR="00E20D0B">
        <w:rPr>
          <w:rStyle w:val="Refdenotaderodap"/>
          <w:rFonts w:ascii="Verdana" w:hAnsi="Verdana"/>
          <w:bCs/>
          <w:sz w:val="24"/>
          <w:szCs w:val="24"/>
        </w:rPr>
        <w:footnoteReference w:id="21"/>
      </w:r>
      <w:r w:rsidR="00522C52">
        <w:rPr>
          <w:rFonts w:ascii="Verdana" w:hAnsi="Verdana"/>
          <w:bCs/>
          <w:sz w:val="24"/>
          <w:szCs w:val="24"/>
        </w:rPr>
        <w:t xml:space="preserve">. Vale dizer, </w:t>
      </w:r>
      <w:r w:rsidR="0056232B">
        <w:rPr>
          <w:rFonts w:ascii="Verdana" w:hAnsi="Verdana"/>
          <w:bCs/>
          <w:sz w:val="24"/>
          <w:szCs w:val="24"/>
        </w:rPr>
        <w:t xml:space="preserve">o </w:t>
      </w:r>
      <w:r w:rsidRPr="00DD0E4C">
        <w:rPr>
          <w:rFonts w:ascii="Verdana" w:hAnsi="Verdana"/>
          <w:bCs/>
          <w:sz w:val="24"/>
          <w:szCs w:val="24"/>
        </w:rPr>
        <w:t xml:space="preserve">artigo 25 da Lei </w:t>
      </w:r>
      <w:r w:rsidR="00BB007A">
        <w:rPr>
          <w:rFonts w:ascii="Verdana" w:hAnsi="Verdana"/>
          <w:bCs/>
          <w:sz w:val="24"/>
          <w:szCs w:val="24"/>
        </w:rPr>
        <w:t xml:space="preserve">nº 10.256/01 </w:t>
      </w:r>
      <w:r w:rsidRPr="00DD0E4C">
        <w:rPr>
          <w:rFonts w:ascii="Verdana" w:hAnsi="Verdana"/>
          <w:bCs/>
          <w:sz w:val="24"/>
          <w:szCs w:val="24"/>
        </w:rPr>
        <w:t>não possui os incisos I e II</w:t>
      </w:r>
      <w:r w:rsidR="00522C52">
        <w:rPr>
          <w:rFonts w:ascii="Verdana" w:hAnsi="Verdana"/>
          <w:bCs/>
          <w:sz w:val="24"/>
          <w:szCs w:val="24"/>
        </w:rPr>
        <w:t>,</w:t>
      </w:r>
      <w:r w:rsidRPr="00DD0E4C">
        <w:rPr>
          <w:rFonts w:ascii="Verdana" w:hAnsi="Verdana"/>
          <w:bCs/>
          <w:sz w:val="24"/>
          <w:szCs w:val="24"/>
        </w:rPr>
        <w:t xml:space="preserve"> que das leis anteriores fora</w:t>
      </w:r>
      <w:r w:rsidR="00BB007A">
        <w:rPr>
          <w:rFonts w:ascii="Verdana" w:hAnsi="Verdana"/>
          <w:bCs/>
          <w:sz w:val="24"/>
          <w:szCs w:val="24"/>
        </w:rPr>
        <w:t xml:space="preserve">m retirados pelo Senado Federal por inconstitucionais </w:t>
      </w:r>
      <w:r w:rsidR="00BB007A">
        <w:rPr>
          <w:rStyle w:val="Refdenotaderodap"/>
          <w:rFonts w:ascii="Verdana" w:hAnsi="Verdana"/>
          <w:bCs/>
          <w:sz w:val="24"/>
          <w:szCs w:val="24"/>
        </w:rPr>
        <w:footnoteReference w:id="22"/>
      </w:r>
      <w:r w:rsidR="00BB007A">
        <w:rPr>
          <w:rFonts w:ascii="Verdana" w:hAnsi="Verdana"/>
          <w:bCs/>
          <w:sz w:val="24"/>
          <w:szCs w:val="24"/>
        </w:rPr>
        <w:t>.</w:t>
      </w:r>
    </w:p>
    <w:p w:rsidR="004F5EC5" w:rsidRPr="00DD0E4C" w:rsidRDefault="004F5EC5"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lastRenderedPageBreak/>
        <w:t xml:space="preserve">Antes de começar a responder às questões formuladas, entretanto, </w:t>
      </w:r>
      <w:r w:rsidR="00324E01">
        <w:rPr>
          <w:rFonts w:ascii="Verdana" w:hAnsi="Verdana"/>
          <w:bCs/>
          <w:sz w:val="24"/>
          <w:szCs w:val="24"/>
        </w:rPr>
        <w:t>cabem</w:t>
      </w:r>
      <w:r w:rsidRPr="00DD0E4C">
        <w:rPr>
          <w:rFonts w:ascii="Verdana" w:hAnsi="Verdana"/>
          <w:bCs/>
          <w:sz w:val="24"/>
          <w:szCs w:val="24"/>
        </w:rPr>
        <w:t xml:space="preserve"> algumas considerações de natureza econômica</w:t>
      </w:r>
      <w:r w:rsidR="00F3644E">
        <w:rPr>
          <w:rFonts w:ascii="Verdana" w:hAnsi="Verdana"/>
          <w:bCs/>
          <w:sz w:val="24"/>
          <w:szCs w:val="24"/>
        </w:rPr>
        <w:t>, obtidas de instituições especializadas no setor agropecuário sobre o</w:t>
      </w:r>
      <w:r w:rsidRPr="00DD0E4C">
        <w:rPr>
          <w:rFonts w:ascii="Verdana" w:hAnsi="Verdana"/>
          <w:bCs/>
          <w:sz w:val="24"/>
          <w:szCs w:val="24"/>
        </w:rPr>
        <w:t xml:space="preserve"> novo tributo, se ainda permanece</w:t>
      </w:r>
      <w:r w:rsidR="007F4E55">
        <w:rPr>
          <w:rFonts w:ascii="Verdana" w:hAnsi="Verdana"/>
          <w:bCs/>
          <w:sz w:val="24"/>
          <w:szCs w:val="24"/>
        </w:rPr>
        <w:t>sse</w:t>
      </w:r>
      <w:r w:rsidRPr="00DD0E4C">
        <w:rPr>
          <w:rFonts w:ascii="Verdana" w:hAnsi="Verdana"/>
          <w:bCs/>
          <w:sz w:val="24"/>
          <w:szCs w:val="24"/>
        </w:rPr>
        <w:t xml:space="preserve">m os incisos I e II do artigo 25 das Leis </w:t>
      </w:r>
      <w:r w:rsidR="00BB007A">
        <w:rPr>
          <w:rFonts w:ascii="Verdana" w:hAnsi="Verdana"/>
          <w:bCs/>
          <w:sz w:val="24"/>
          <w:szCs w:val="24"/>
        </w:rPr>
        <w:t>8212/91 e 9528/97</w:t>
      </w:r>
      <w:r w:rsidR="00522C52">
        <w:rPr>
          <w:rFonts w:ascii="Verdana" w:hAnsi="Verdana"/>
          <w:bCs/>
          <w:sz w:val="24"/>
          <w:szCs w:val="24"/>
        </w:rPr>
        <w:t>,</w:t>
      </w:r>
      <w:r w:rsidRPr="00DD0E4C">
        <w:rPr>
          <w:rFonts w:ascii="Verdana" w:hAnsi="Verdana"/>
          <w:bCs/>
          <w:sz w:val="24"/>
          <w:szCs w:val="24"/>
        </w:rPr>
        <w:t xml:space="preserve"> NÃO REPRODUZIDOS na Lei </w:t>
      </w:r>
      <w:r w:rsidR="00BB007A">
        <w:rPr>
          <w:rFonts w:ascii="Verdana" w:hAnsi="Verdana"/>
          <w:bCs/>
          <w:sz w:val="24"/>
          <w:szCs w:val="24"/>
        </w:rPr>
        <w:t xml:space="preserve">nº 10.256/01, que não mais </w:t>
      </w:r>
      <w:r w:rsidR="00BB007A">
        <w:rPr>
          <w:rFonts w:ascii="Verdana" w:hAnsi="Verdana"/>
          <w:bCs/>
          <w:sz w:val="24"/>
          <w:szCs w:val="24"/>
        </w:rPr>
        <w:lastRenderedPageBreak/>
        <w:t>permanecem, por força da decisão senatorial</w:t>
      </w:r>
      <w:r w:rsidR="00522C52">
        <w:rPr>
          <w:rFonts w:ascii="Verdana" w:hAnsi="Verdana"/>
          <w:bCs/>
          <w:sz w:val="24"/>
          <w:szCs w:val="24"/>
        </w:rPr>
        <w:t xml:space="preserve"> -</w:t>
      </w:r>
      <w:r w:rsidR="00BB007A">
        <w:rPr>
          <w:rFonts w:ascii="Verdana" w:hAnsi="Verdana"/>
          <w:bCs/>
          <w:sz w:val="24"/>
          <w:szCs w:val="24"/>
        </w:rPr>
        <w:t xml:space="preserve"> considerações estas que mostram que sua manutenção implicaria</w:t>
      </w:r>
      <w:r w:rsidR="00522C52">
        <w:rPr>
          <w:rFonts w:ascii="Verdana" w:hAnsi="Verdana"/>
          <w:bCs/>
          <w:sz w:val="24"/>
          <w:szCs w:val="24"/>
        </w:rPr>
        <w:t>,</w:t>
      </w:r>
      <w:r w:rsidR="00BB007A">
        <w:rPr>
          <w:rFonts w:ascii="Verdana" w:hAnsi="Verdana"/>
          <w:bCs/>
          <w:sz w:val="24"/>
          <w:szCs w:val="24"/>
        </w:rPr>
        <w:t xml:space="preserve"> para a grande maioria dos contribuintes, confisco</w:t>
      </w:r>
      <w:r w:rsidRPr="00DD0E4C">
        <w:rPr>
          <w:rFonts w:ascii="Verdana" w:hAnsi="Verdana"/>
          <w:bCs/>
          <w:sz w:val="24"/>
          <w:szCs w:val="24"/>
        </w:rPr>
        <w:t>.</w:t>
      </w:r>
    </w:p>
    <w:p w:rsidR="004F5EC5" w:rsidRPr="00DD0E4C" w:rsidRDefault="00BB007A" w:rsidP="00DD0E4C">
      <w:pPr>
        <w:spacing w:before="100" w:beforeAutospacing="1" w:after="100" w:afterAutospacing="1" w:line="360" w:lineRule="auto"/>
        <w:jc w:val="both"/>
        <w:rPr>
          <w:rFonts w:ascii="Verdana" w:hAnsi="Verdana" w:cs="Courier New"/>
          <w:bCs/>
          <w:sz w:val="24"/>
          <w:szCs w:val="24"/>
        </w:rPr>
      </w:pPr>
      <w:r>
        <w:rPr>
          <w:rFonts w:ascii="Verdana" w:hAnsi="Verdana" w:cs="Courier New"/>
          <w:bCs/>
          <w:sz w:val="24"/>
          <w:szCs w:val="24"/>
        </w:rPr>
        <w:t>Enume</w:t>
      </w:r>
      <w:r w:rsidR="00324E01">
        <w:rPr>
          <w:rFonts w:ascii="Verdana" w:hAnsi="Verdana" w:cs="Courier New"/>
          <w:bCs/>
          <w:sz w:val="24"/>
          <w:szCs w:val="24"/>
        </w:rPr>
        <w:t xml:space="preserve">ramo-los </w:t>
      </w:r>
      <w:r>
        <w:rPr>
          <w:rFonts w:ascii="Verdana" w:hAnsi="Verdana" w:cs="Courier New"/>
          <w:bCs/>
          <w:sz w:val="24"/>
          <w:szCs w:val="24"/>
        </w:rPr>
        <w:t>apenas para reflexão dos que sobre esta matéria se debruçaram</w:t>
      </w:r>
      <w:r w:rsidR="00E904DF" w:rsidRPr="00DD0E4C">
        <w:rPr>
          <w:rFonts w:ascii="Verdana" w:hAnsi="Verdana" w:cs="Courier New"/>
          <w:bCs/>
          <w:sz w:val="24"/>
          <w:szCs w:val="24"/>
        </w:rPr>
        <w:t>:</w:t>
      </w:r>
    </w:p>
    <w:p w:rsidR="00E904DF" w:rsidRPr="00DD0E4C" w:rsidRDefault="00E904DF" w:rsidP="00DD0E4C">
      <w:pPr>
        <w:spacing w:line="360" w:lineRule="auto"/>
        <w:jc w:val="both"/>
        <w:rPr>
          <w:rFonts w:ascii="Verdana" w:hAnsi="Verdana" w:cs="Courier New"/>
          <w:sz w:val="24"/>
          <w:szCs w:val="24"/>
        </w:rPr>
      </w:pPr>
      <w:r w:rsidRPr="00DD0E4C">
        <w:rPr>
          <w:rFonts w:ascii="Verdana" w:hAnsi="Verdana" w:cs="Courier New"/>
          <w:sz w:val="24"/>
          <w:szCs w:val="24"/>
        </w:rPr>
        <w:t xml:space="preserve">- </w:t>
      </w:r>
      <w:r w:rsidRPr="00DD0E4C">
        <w:rPr>
          <w:rFonts w:ascii="Verdana" w:hAnsi="Verdana" w:cs="Courier New"/>
          <w:sz w:val="24"/>
          <w:szCs w:val="24"/>
          <w:u w:val="single"/>
        </w:rPr>
        <w:t>O PIB do Agronegócio em 2016 foi de R$ 1,425 trilhões</w:t>
      </w:r>
      <w:r w:rsidRPr="00DD0E4C">
        <w:rPr>
          <w:rFonts w:ascii="Verdana" w:hAnsi="Verdana" w:cs="Courier New"/>
          <w:sz w:val="24"/>
          <w:szCs w:val="24"/>
        </w:rPr>
        <w:t xml:space="preserve">, o que corresponde a </w:t>
      </w:r>
      <w:r w:rsidRPr="00DD0E4C">
        <w:rPr>
          <w:rFonts w:ascii="Verdana" w:hAnsi="Verdana" w:cs="Courier New"/>
          <w:sz w:val="24"/>
          <w:szCs w:val="24"/>
          <w:u w:val="single"/>
        </w:rPr>
        <w:t>23% do total do PIB brasileiro</w:t>
      </w:r>
      <w:r w:rsidRPr="00DD0E4C">
        <w:rPr>
          <w:rFonts w:ascii="Verdana" w:hAnsi="Verdana" w:cs="Courier New"/>
          <w:sz w:val="24"/>
          <w:szCs w:val="24"/>
        </w:rPr>
        <w:t xml:space="preserve"> (</w:t>
      </w:r>
      <w:hyperlink r:id="rId21" w:history="1">
        <w:r w:rsidRPr="00DD0E4C">
          <w:rPr>
            <w:rStyle w:val="Hyperlink"/>
            <w:rFonts w:ascii="Verdana" w:hAnsi="Verdana" w:cs="Courier New"/>
            <w:color w:val="auto"/>
            <w:sz w:val="24"/>
            <w:szCs w:val="24"/>
          </w:rPr>
          <w:t>CNA - Pib e Performance do Agronegócio</w:t>
        </w:r>
      </w:hyperlink>
      <w:r w:rsidRPr="00DD0E4C">
        <w:rPr>
          <w:rFonts w:ascii="Verdana" w:hAnsi="Verdana" w:cs="Courier New"/>
          <w:sz w:val="24"/>
          <w:szCs w:val="24"/>
        </w:rPr>
        <w:t>);</w:t>
      </w:r>
    </w:p>
    <w:p w:rsidR="00E904DF" w:rsidRPr="00DD0E4C" w:rsidRDefault="00E904DF" w:rsidP="00DD0E4C">
      <w:pPr>
        <w:spacing w:line="360" w:lineRule="auto"/>
        <w:jc w:val="both"/>
        <w:rPr>
          <w:rFonts w:ascii="Verdana" w:hAnsi="Verdana" w:cs="Courier New"/>
          <w:sz w:val="24"/>
          <w:szCs w:val="24"/>
        </w:rPr>
      </w:pPr>
    </w:p>
    <w:p w:rsidR="00E904DF" w:rsidRPr="00DD0E4C" w:rsidRDefault="00E904DF" w:rsidP="00DD0E4C">
      <w:pPr>
        <w:spacing w:line="360" w:lineRule="auto"/>
        <w:jc w:val="both"/>
        <w:rPr>
          <w:rFonts w:ascii="Verdana" w:hAnsi="Verdana" w:cs="Courier New"/>
          <w:sz w:val="24"/>
          <w:szCs w:val="24"/>
        </w:rPr>
      </w:pPr>
      <w:r w:rsidRPr="00DD0E4C">
        <w:rPr>
          <w:rFonts w:ascii="Verdana" w:hAnsi="Verdana" w:cs="Courier New"/>
          <w:sz w:val="24"/>
          <w:szCs w:val="24"/>
        </w:rPr>
        <w:t xml:space="preserve">- </w:t>
      </w:r>
      <w:r w:rsidRPr="00DD0E4C">
        <w:rPr>
          <w:rFonts w:ascii="Verdana" w:hAnsi="Verdana" w:cs="Courier New"/>
          <w:sz w:val="24"/>
          <w:szCs w:val="24"/>
          <w:u w:val="single"/>
        </w:rPr>
        <w:t>O VPB (valor bruto da produção agropecuária) em 2016 foi de R$ 541,7 bilhões</w:t>
      </w:r>
      <w:r w:rsidRPr="00DD0E4C">
        <w:rPr>
          <w:rFonts w:ascii="Verdana" w:hAnsi="Verdana" w:cs="Courier New"/>
          <w:sz w:val="24"/>
          <w:szCs w:val="24"/>
        </w:rPr>
        <w:t>. O valor bruto da produção agropecuária é aquele calculado sem contar a industrialização, ou seja, só entra o que é produzido dentro da porteira (</w:t>
      </w:r>
      <w:hyperlink r:id="rId22" w:history="1">
        <w:r w:rsidRPr="00DD0E4C">
          <w:rPr>
            <w:rStyle w:val="Hyperlink"/>
            <w:rFonts w:ascii="Verdana" w:hAnsi="Verdana" w:cs="Courier New"/>
            <w:color w:val="auto"/>
            <w:sz w:val="24"/>
            <w:szCs w:val="24"/>
          </w:rPr>
          <w:t>CNA</w:t>
        </w:r>
      </w:hyperlink>
      <w:r w:rsidRPr="00DD0E4C">
        <w:rPr>
          <w:rFonts w:ascii="Verdana" w:hAnsi="Verdana" w:cs="Courier New"/>
          <w:sz w:val="24"/>
          <w:szCs w:val="24"/>
        </w:rPr>
        <w:t> e </w:t>
      </w:r>
      <w:hyperlink r:id="rId23" w:history="1">
        <w:r w:rsidRPr="00DD0E4C">
          <w:rPr>
            <w:rStyle w:val="Hyperlink"/>
            <w:rFonts w:ascii="Verdana" w:hAnsi="Verdana" w:cs="Courier New"/>
            <w:color w:val="auto"/>
            <w:sz w:val="24"/>
            <w:szCs w:val="24"/>
          </w:rPr>
          <w:t>MAPA</w:t>
        </w:r>
      </w:hyperlink>
      <w:r w:rsidRPr="00DD0E4C">
        <w:rPr>
          <w:rFonts w:ascii="Verdana" w:hAnsi="Verdana" w:cs="Courier New"/>
          <w:sz w:val="24"/>
          <w:szCs w:val="24"/>
        </w:rPr>
        <w:t>). É sobre esta base de cálculo que incide o Funrural;</w:t>
      </w:r>
    </w:p>
    <w:p w:rsidR="00E904DF" w:rsidRPr="00DD0E4C" w:rsidRDefault="00E904DF" w:rsidP="00DD0E4C">
      <w:pPr>
        <w:spacing w:line="360" w:lineRule="auto"/>
        <w:jc w:val="both"/>
        <w:rPr>
          <w:rFonts w:ascii="Verdana" w:hAnsi="Verdana" w:cs="Courier New"/>
          <w:sz w:val="24"/>
          <w:szCs w:val="24"/>
        </w:rPr>
      </w:pPr>
    </w:p>
    <w:p w:rsidR="00E904DF" w:rsidRPr="00DD0E4C" w:rsidRDefault="00E904DF" w:rsidP="00DD0E4C">
      <w:pPr>
        <w:spacing w:line="360" w:lineRule="auto"/>
        <w:jc w:val="both"/>
        <w:rPr>
          <w:rFonts w:ascii="Verdana" w:hAnsi="Verdana" w:cs="Courier New"/>
          <w:sz w:val="24"/>
          <w:szCs w:val="24"/>
        </w:rPr>
      </w:pPr>
      <w:r w:rsidRPr="00DD0E4C">
        <w:rPr>
          <w:rFonts w:ascii="Verdana" w:hAnsi="Verdana" w:cs="Courier New"/>
          <w:sz w:val="24"/>
          <w:szCs w:val="24"/>
        </w:rPr>
        <w:t>- O Agronegócio emprega </w:t>
      </w:r>
      <w:r w:rsidRPr="00DD0E4C">
        <w:rPr>
          <w:rFonts w:ascii="Verdana" w:hAnsi="Verdana" w:cs="Courier New"/>
          <w:sz w:val="24"/>
          <w:szCs w:val="24"/>
          <w:u w:val="single"/>
        </w:rPr>
        <w:t>19 milhões de pessoas</w:t>
      </w:r>
      <w:r w:rsidRPr="00DD0E4C">
        <w:rPr>
          <w:rFonts w:ascii="Verdana" w:hAnsi="Verdana" w:cs="Courier New"/>
          <w:sz w:val="24"/>
          <w:szCs w:val="24"/>
        </w:rPr>
        <w:t> no Brasil (</w:t>
      </w:r>
      <w:hyperlink r:id="rId24" w:history="1">
        <w:r w:rsidRPr="00DD0E4C">
          <w:rPr>
            <w:rStyle w:val="Hyperlink"/>
            <w:rFonts w:ascii="Verdana" w:hAnsi="Verdana" w:cs="Courier New"/>
            <w:color w:val="auto"/>
            <w:sz w:val="24"/>
            <w:szCs w:val="24"/>
          </w:rPr>
          <w:t>CEPEA/ESALQ</w:t>
        </w:r>
      </w:hyperlink>
      <w:r w:rsidRPr="00DD0E4C">
        <w:rPr>
          <w:rFonts w:ascii="Verdana" w:hAnsi="Verdana" w:cs="Courier New"/>
          <w:sz w:val="24"/>
          <w:szCs w:val="24"/>
        </w:rPr>
        <w:t xml:space="preserve">). Contudo, diretamente empregados no campo, </w:t>
      </w:r>
      <w:r w:rsidRPr="00DD0E4C">
        <w:rPr>
          <w:rFonts w:ascii="Verdana" w:hAnsi="Verdana" w:cs="Courier New"/>
          <w:sz w:val="24"/>
          <w:szCs w:val="24"/>
        </w:rPr>
        <w:lastRenderedPageBreak/>
        <w:t>são apenas </w:t>
      </w:r>
      <w:r w:rsidRPr="00DD0E4C">
        <w:rPr>
          <w:rFonts w:ascii="Verdana" w:hAnsi="Verdana" w:cs="Courier New"/>
          <w:sz w:val="24"/>
          <w:szCs w:val="24"/>
          <w:u w:val="single"/>
        </w:rPr>
        <w:t>4 milhões de funcionários</w:t>
      </w:r>
      <w:r w:rsidRPr="00DD0E4C">
        <w:rPr>
          <w:rFonts w:ascii="Verdana" w:hAnsi="Verdana" w:cs="Courier New"/>
          <w:sz w:val="24"/>
          <w:szCs w:val="24"/>
        </w:rPr>
        <w:t> segundo o </w:t>
      </w:r>
      <w:hyperlink r:id="rId25" w:history="1">
        <w:r w:rsidRPr="00DD0E4C">
          <w:rPr>
            <w:rStyle w:val="Hyperlink"/>
            <w:rFonts w:ascii="Verdana" w:hAnsi="Verdana" w:cs="Courier New"/>
            <w:color w:val="auto"/>
            <w:sz w:val="24"/>
            <w:szCs w:val="24"/>
          </w:rPr>
          <w:t>DIEESE</w:t>
        </w:r>
      </w:hyperlink>
      <w:r w:rsidRPr="00DD0E4C">
        <w:rPr>
          <w:rFonts w:ascii="Verdana" w:hAnsi="Verdana" w:cs="Courier New"/>
          <w:sz w:val="24"/>
          <w:szCs w:val="24"/>
        </w:rPr>
        <w:t xml:space="preserve">. São </w:t>
      </w:r>
      <w:r w:rsidR="00522C52">
        <w:rPr>
          <w:rFonts w:ascii="Verdana" w:hAnsi="Verdana" w:cs="Courier New"/>
          <w:sz w:val="24"/>
          <w:szCs w:val="24"/>
        </w:rPr>
        <w:t>relativamente a</w:t>
      </w:r>
      <w:r w:rsidRPr="00DD0E4C">
        <w:rPr>
          <w:rFonts w:ascii="Verdana" w:hAnsi="Verdana" w:cs="Courier New"/>
          <w:sz w:val="24"/>
          <w:szCs w:val="24"/>
        </w:rPr>
        <w:t xml:space="preserve"> estes 4 milhões de empregados que os produtores rurais empregadores teriam, em tese, a responsabilidade sobre a previdência (recolhimento da cota patronal); </w:t>
      </w:r>
    </w:p>
    <w:p w:rsidR="00E904DF" w:rsidRPr="00DD0E4C" w:rsidRDefault="00E904DF" w:rsidP="00DD0E4C">
      <w:pPr>
        <w:spacing w:line="360" w:lineRule="auto"/>
        <w:jc w:val="both"/>
        <w:rPr>
          <w:rFonts w:ascii="Verdana" w:hAnsi="Verdana" w:cs="Courier New"/>
          <w:sz w:val="24"/>
          <w:szCs w:val="24"/>
        </w:rPr>
      </w:pPr>
    </w:p>
    <w:p w:rsidR="00E904DF" w:rsidRPr="00DD0E4C" w:rsidRDefault="00E904DF" w:rsidP="00DD0E4C">
      <w:pPr>
        <w:spacing w:line="360" w:lineRule="auto"/>
        <w:jc w:val="both"/>
        <w:rPr>
          <w:rFonts w:ascii="Verdana" w:hAnsi="Verdana" w:cs="Courier New"/>
          <w:sz w:val="24"/>
          <w:szCs w:val="24"/>
        </w:rPr>
      </w:pPr>
      <w:r w:rsidRPr="00DD0E4C">
        <w:rPr>
          <w:rFonts w:ascii="Verdana" w:hAnsi="Verdana" w:cs="Courier New"/>
          <w:sz w:val="24"/>
          <w:szCs w:val="24"/>
        </w:rPr>
        <w:t>- Neste aspecto existe um descasamento monstruoso. O Funrural, com a atual base de cálculo, arrecada aproximadamente R$ 11,3 bilhões por ano. No entanto, caso a base de cálculo fosse a folha de salários, como o setor urbano, o recolhimento seria de, no máximo, R$ 1,5 bilhões;  Existe um </w:t>
      </w:r>
      <w:hyperlink r:id="rId26" w:history="1">
        <w:r w:rsidRPr="00DD0E4C">
          <w:rPr>
            <w:rStyle w:val="Hyperlink"/>
            <w:rFonts w:ascii="Verdana" w:hAnsi="Verdana" w:cs="Courier New"/>
            <w:color w:val="auto"/>
            <w:sz w:val="24"/>
            <w:szCs w:val="24"/>
          </w:rPr>
          <w:t>estudo da FARSUL</w:t>
        </w:r>
      </w:hyperlink>
      <w:r w:rsidRPr="00DD0E4C">
        <w:rPr>
          <w:rFonts w:ascii="Verdana" w:hAnsi="Verdana" w:cs="Courier New"/>
          <w:sz w:val="24"/>
          <w:szCs w:val="24"/>
        </w:rPr>
        <w:t> neste sentido;  </w:t>
      </w:r>
    </w:p>
    <w:p w:rsidR="00E904DF" w:rsidRPr="00DD0E4C" w:rsidRDefault="00E904DF" w:rsidP="00DD0E4C">
      <w:pPr>
        <w:spacing w:line="360" w:lineRule="auto"/>
        <w:jc w:val="both"/>
        <w:rPr>
          <w:rFonts w:ascii="Verdana" w:hAnsi="Verdana" w:cs="Courier New"/>
          <w:sz w:val="24"/>
          <w:szCs w:val="24"/>
        </w:rPr>
      </w:pPr>
    </w:p>
    <w:p w:rsidR="00E904DF" w:rsidRPr="00DD0E4C" w:rsidRDefault="00E904DF" w:rsidP="00DD0E4C">
      <w:pPr>
        <w:spacing w:line="360" w:lineRule="auto"/>
        <w:jc w:val="both"/>
        <w:rPr>
          <w:rFonts w:ascii="Verdana" w:hAnsi="Verdana" w:cs="Courier New"/>
          <w:sz w:val="24"/>
          <w:szCs w:val="24"/>
        </w:rPr>
      </w:pPr>
      <w:r w:rsidRPr="00DD0E4C">
        <w:rPr>
          <w:rFonts w:ascii="Verdana" w:hAnsi="Verdana" w:cs="Courier New"/>
          <w:sz w:val="24"/>
          <w:szCs w:val="24"/>
        </w:rPr>
        <w:t>- O Brasil se destaca nas exportac</w:t>
      </w:r>
      <w:r w:rsidRPr="00DD0E4C">
        <w:rPr>
          <w:rFonts w:ascii="Arial" w:hAnsi="Arial" w:cs="Arial"/>
          <w:sz w:val="24"/>
          <w:szCs w:val="24"/>
        </w:rPr>
        <w:t>̧</w:t>
      </w:r>
      <w:r w:rsidRPr="00DD0E4C">
        <w:rPr>
          <w:rFonts w:ascii="Verdana" w:hAnsi="Verdana" w:cs="Courier New"/>
          <w:sz w:val="24"/>
          <w:szCs w:val="24"/>
        </w:rPr>
        <w:t xml:space="preserve">ões de soja, milho e algodão, sendo </w:t>
      </w:r>
      <w:r w:rsidRPr="00DD0E4C">
        <w:rPr>
          <w:rFonts w:ascii="Verdana" w:hAnsi="Verdana" w:cs="Courier New"/>
          <w:sz w:val="24"/>
          <w:szCs w:val="24"/>
          <w:u w:val="single"/>
        </w:rPr>
        <w:t>o maior exportador de soja no mundo</w:t>
      </w:r>
      <w:r w:rsidRPr="00DD0E4C">
        <w:rPr>
          <w:rFonts w:ascii="Verdana" w:hAnsi="Verdana" w:cs="Courier New"/>
          <w:sz w:val="24"/>
          <w:szCs w:val="24"/>
        </w:rPr>
        <w:t>, o segundo maior de milho e o terceiro maior de algodão (</w:t>
      </w:r>
      <w:hyperlink r:id="rId27" w:history="1">
        <w:r w:rsidRPr="00DD0E4C">
          <w:rPr>
            <w:rStyle w:val="Hyperlink"/>
            <w:rFonts w:ascii="Verdana" w:hAnsi="Verdana" w:cs="Courier New"/>
            <w:color w:val="auto"/>
            <w:sz w:val="24"/>
            <w:szCs w:val="24"/>
          </w:rPr>
          <w:t>USDA, 2016</w:t>
        </w:r>
      </w:hyperlink>
      <w:r w:rsidRPr="00DD0E4C">
        <w:rPr>
          <w:rFonts w:ascii="Verdana" w:hAnsi="Verdana" w:cs="Courier New"/>
          <w:sz w:val="24"/>
          <w:szCs w:val="24"/>
        </w:rPr>
        <w:t>). Possui o </w:t>
      </w:r>
      <w:r w:rsidRPr="00DD0E4C">
        <w:rPr>
          <w:rFonts w:ascii="Verdana" w:hAnsi="Verdana" w:cs="Courier New"/>
          <w:sz w:val="24"/>
          <w:szCs w:val="24"/>
          <w:u w:val="single"/>
        </w:rPr>
        <w:t xml:space="preserve">maior rebanho bovino </w:t>
      </w:r>
      <w:r w:rsidRPr="00DD0E4C">
        <w:rPr>
          <w:rFonts w:ascii="Verdana" w:hAnsi="Verdana" w:cs="Courier New"/>
          <w:sz w:val="24"/>
          <w:szCs w:val="24"/>
          <w:u w:val="single"/>
        </w:rPr>
        <w:lastRenderedPageBreak/>
        <w:t>comercial</w:t>
      </w:r>
      <w:r w:rsidRPr="00DD0E4C">
        <w:rPr>
          <w:rFonts w:ascii="Verdana" w:hAnsi="Verdana" w:cs="Courier New"/>
          <w:sz w:val="24"/>
          <w:szCs w:val="24"/>
        </w:rPr>
        <w:t> (</w:t>
      </w:r>
      <w:hyperlink r:id="rId28" w:history="1">
        <w:r w:rsidRPr="00DD0E4C">
          <w:rPr>
            <w:rStyle w:val="Hyperlink"/>
            <w:rFonts w:ascii="Verdana" w:hAnsi="Verdana" w:cs="Courier New"/>
            <w:color w:val="auto"/>
            <w:sz w:val="24"/>
            <w:szCs w:val="24"/>
          </w:rPr>
          <w:t>ESALQ</w:t>
        </w:r>
      </w:hyperlink>
      <w:r w:rsidRPr="00DD0E4C">
        <w:rPr>
          <w:rFonts w:ascii="Verdana" w:hAnsi="Verdana" w:cs="Courier New"/>
          <w:sz w:val="24"/>
          <w:szCs w:val="24"/>
        </w:rPr>
        <w:t>, </w:t>
      </w:r>
      <w:hyperlink r:id="rId29" w:history="1">
        <w:r w:rsidRPr="00DD0E4C">
          <w:rPr>
            <w:rStyle w:val="Hyperlink"/>
            <w:rFonts w:ascii="Verdana" w:hAnsi="Verdana" w:cs="Courier New"/>
            <w:color w:val="auto"/>
            <w:sz w:val="24"/>
            <w:szCs w:val="24"/>
          </w:rPr>
          <w:t>G1</w:t>
        </w:r>
      </w:hyperlink>
      <w:r w:rsidRPr="00DD0E4C">
        <w:rPr>
          <w:rFonts w:ascii="Verdana" w:hAnsi="Verdana" w:cs="Courier New"/>
          <w:sz w:val="24"/>
          <w:szCs w:val="24"/>
        </w:rPr>
        <w:t> e </w:t>
      </w:r>
      <w:hyperlink r:id="rId30" w:history="1">
        <w:r w:rsidRPr="00DD0E4C">
          <w:rPr>
            <w:rStyle w:val="Hyperlink"/>
            <w:rFonts w:ascii="Verdana" w:hAnsi="Verdana" w:cs="Courier New"/>
            <w:color w:val="auto"/>
            <w:sz w:val="24"/>
            <w:szCs w:val="24"/>
          </w:rPr>
          <w:t>IBGE</w:t>
        </w:r>
      </w:hyperlink>
      <w:r w:rsidRPr="00DD0E4C">
        <w:rPr>
          <w:rFonts w:ascii="Verdana" w:hAnsi="Verdana" w:cs="Courier New"/>
          <w:sz w:val="24"/>
          <w:szCs w:val="24"/>
        </w:rPr>
        <w:t>) e é, segundo a </w:t>
      </w:r>
      <w:hyperlink r:id="rId31" w:history="1">
        <w:r w:rsidRPr="00DD0E4C">
          <w:rPr>
            <w:rStyle w:val="Hyperlink"/>
            <w:rFonts w:ascii="Verdana" w:hAnsi="Verdana" w:cs="Courier New"/>
            <w:color w:val="auto"/>
            <w:sz w:val="24"/>
            <w:szCs w:val="24"/>
          </w:rPr>
          <w:t>FAO</w:t>
        </w:r>
      </w:hyperlink>
      <w:r w:rsidRPr="00DD0E4C">
        <w:rPr>
          <w:rFonts w:ascii="Verdana" w:hAnsi="Verdana" w:cs="Courier New"/>
          <w:sz w:val="24"/>
          <w:szCs w:val="24"/>
        </w:rPr>
        <w:t xml:space="preserve">, o </w:t>
      </w:r>
      <w:r w:rsidRPr="00DD0E4C">
        <w:rPr>
          <w:rFonts w:ascii="Verdana" w:hAnsi="Verdana" w:cs="Courier New"/>
          <w:sz w:val="24"/>
          <w:szCs w:val="24"/>
          <w:u w:val="single"/>
        </w:rPr>
        <w:t>segundo maior produtor de alimentos do Mundo;</w:t>
      </w:r>
    </w:p>
    <w:p w:rsidR="00E904DF" w:rsidRPr="00DD0E4C" w:rsidRDefault="00E904DF" w:rsidP="00DD0E4C">
      <w:pPr>
        <w:spacing w:line="360" w:lineRule="auto"/>
        <w:jc w:val="both"/>
        <w:rPr>
          <w:rFonts w:ascii="Verdana" w:hAnsi="Verdana" w:cs="Courier New"/>
          <w:sz w:val="24"/>
          <w:szCs w:val="24"/>
        </w:rPr>
      </w:pPr>
    </w:p>
    <w:p w:rsidR="00E904DF" w:rsidRPr="00DD0E4C" w:rsidRDefault="00E904DF" w:rsidP="00DD0E4C">
      <w:pPr>
        <w:spacing w:line="360" w:lineRule="auto"/>
        <w:jc w:val="both"/>
        <w:rPr>
          <w:rFonts w:ascii="Verdana" w:hAnsi="Verdana" w:cs="Courier New"/>
          <w:sz w:val="24"/>
          <w:szCs w:val="24"/>
        </w:rPr>
      </w:pPr>
      <w:r w:rsidRPr="00DD0E4C">
        <w:rPr>
          <w:rFonts w:ascii="Verdana" w:hAnsi="Verdana" w:cs="Courier New"/>
          <w:sz w:val="24"/>
          <w:szCs w:val="24"/>
        </w:rPr>
        <w:t>-  </w:t>
      </w:r>
      <w:r w:rsidRPr="00DD0E4C">
        <w:rPr>
          <w:rFonts w:ascii="Verdana" w:hAnsi="Verdana" w:cs="Courier New"/>
          <w:sz w:val="24"/>
          <w:szCs w:val="24"/>
          <w:u w:val="single"/>
        </w:rPr>
        <w:t>A produção de grãos está estimada</w:t>
      </w:r>
      <w:r w:rsidR="00522C52">
        <w:rPr>
          <w:rFonts w:ascii="Verdana" w:hAnsi="Verdana" w:cs="Courier New"/>
          <w:sz w:val="24"/>
          <w:szCs w:val="24"/>
          <w:u w:val="single"/>
        </w:rPr>
        <w:t>,</w:t>
      </w:r>
      <w:r w:rsidRPr="00DD0E4C">
        <w:rPr>
          <w:rFonts w:ascii="Verdana" w:hAnsi="Verdana" w:cs="Courier New"/>
          <w:sz w:val="24"/>
          <w:szCs w:val="24"/>
          <w:u w:val="single"/>
        </w:rPr>
        <w:t xml:space="preserve"> neste ano</w:t>
      </w:r>
      <w:r w:rsidR="00522C52">
        <w:rPr>
          <w:rFonts w:ascii="Verdana" w:hAnsi="Verdana" w:cs="Courier New"/>
          <w:sz w:val="24"/>
          <w:szCs w:val="24"/>
          <w:u w:val="single"/>
        </w:rPr>
        <w:t>,</w:t>
      </w:r>
      <w:r w:rsidRPr="00DD0E4C">
        <w:rPr>
          <w:rFonts w:ascii="Verdana" w:hAnsi="Verdana" w:cs="Courier New"/>
          <w:sz w:val="24"/>
          <w:szCs w:val="24"/>
          <w:u w:val="single"/>
        </w:rPr>
        <w:t xml:space="preserve"> em 238,8 milhões de toneladas</w:t>
      </w:r>
      <w:r w:rsidRPr="00DD0E4C">
        <w:rPr>
          <w:rFonts w:ascii="Verdana" w:hAnsi="Verdana" w:cs="Courier New"/>
          <w:sz w:val="24"/>
          <w:szCs w:val="24"/>
        </w:rPr>
        <w:t>, crescimento de 28% em relação à safra 2015/2016 (</w:t>
      </w:r>
      <w:hyperlink r:id="rId32" w:history="1">
        <w:r w:rsidRPr="00DD0E4C">
          <w:rPr>
            <w:rStyle w:val="Hyperlink"/>
            <w:rFonts w:ascii="Verdana" w:hAnsi="Verdana" w:cs="Courier New"/>
            <w:color w:val="auto"/>
            <w:sz w:val="24"/>
            <w:szCs w:val="24"/>
          </w:rPr>
          <w:t>IBGE e CONAB</w:t>
        </w:r>
      </w:hyperlink>
      <w:r w:rsidRPr="00DD0E4C">
        <w:rPr>
          <w:rFonts w:ascii="Verdana" w:hAnsi="Verdana" w:cs="Courier New"/>
          <w:sz w:val="24"/>
          <w:szCs w:val="24"/>
        </w:rPr>
        <w:t>);</w:t>
      </w:r>
    </w:p>
    <w:p w:rsidR="00E904DF" w:rsidRPr="00DD0E4C" w:rsidRDefault="00E904DF" w:rsidP="00DD0E4C">
      <w:pPr>
        <w:spacing w:line="360" w:lineRule="auto"/>
        <w:jc w:val="both"/>
        <w:rPr>
          <w:rFonts w:ascii="Verdana" w:hAnsi="Verdana" w:cs="Courier New"/>
          <w:sz w:val="24"/>
          <w:szCs w:val="24"/>
        </w:rPr>
      </w:pPr>
    </w:p>
    <w:p w:rsidR="00E904DF" w:rsidRPr="00DD0E4C" w:rsidRDefault="00E904DF" w:rsidP="00DD0E4C">
      <w:pPr>
        <w:spacing w:line="360" w:lineRule="auto"/>
        <w:jc w:val="both"/>
        <w:rPr>
          <w:rFonts w:ascii="Verdana" w:hAnsi="Verdana" w:cs="Courier New"/>
          <w:sz w:val="24"/>
          <w:szCs w:val="24"/>
        </w:rPr>
      </w:pPr>
      <w:r w:rsidRPr="00DD0E4C">
        <w:rPr>
          <w:rFonts w:ascii="Verdana" w:hAnsi="Verdana" w:cs="Courier New"/>
          <w:sz w:val="24"/>
          <w:szCs w:val="24"/>
        </w:rPr>
        <w:t xml:space="preserve">- O Brasil tem, aproximadamente, </w:t>
      </w:r>
      <w:r w:rsidRPr="00DD0E4C">
        <w:rPr>
          <w:rFonts w:ascii="Verdana" w:hAnsi="Verdana" w:cs="Courier New"/>
          <w:sz w:val="24"/>
          <w:szCs w:val="24"/>
          <w:u w:val="single"/>
        </w:rPr>
        <w:t>5 milhões de propriedades rurais,</w:t>
      </w:r>
      <w:r w:rsidRPr="00DD0E4C">
        <w:rPr>
          <w:rFonts w:ascii="Verdana" w:hAnsi="Verdana" w:cs="Courier New"/>
          <w:sz w:val="24"/>
          <w:szCs w:val="24"/>
        </w:rPr>
        <w:t xml:space="preserve"> segundo o </w:t>
      </w:r>
      <w:hyperlink r:id="rId33" w:history="1">
        <w:r w:rsidRPr="00DD0E4C">
          <w:rPr>
            <w:rStyle w:val="Hyperlink"/>
            <w:rFonts w:ascii="Verdana" w:hAnsi="Verdana" w:cs="Courier New"/>
            <w:color w:val="auto"/>
            <w:sz w:val="24"/>
            <w:szCs w:val="24"/>
          </w:rPr>
          <w:t>IBGE</w:t>
        </w:r>
      </w:hyperlink>
      <w:r w:rsidRPr="00DD0E4C">
        <w:rPr>
          <w:rFonts w:ascii="Verdana" w:hAnsi="Verdana" w:cs="Courier New"/>
          <w:sz w:val="24"/>
          <w:szCs w:val="24"/>
        </w:rPr>
        <w:t xml:space="preserve">. Uma propriedade rural é responsável por alimentar, em um ano, de 150 a 200 pessoas. Portanto, </w:t>
      </w:r>
      <w:r w:rsidRPr="00DD0E4C">
        <w:rPr>
          <w:rFonts w:ascii="Verdana" w:hAnsi="Verdana" w:cs="Courier New"/>
          <w:sz w:val="24"/>
          <w:szCs w:val="24"/>
          <w:u w:val="single"/>
        </w:rPr>
        <w:t>os 5 milhões de estabelecimentos rurais que existem no Brasil, alimentam, aproximadamente, 1 bilhão de pessoas em todo o mundo</w:t>
      </w:r>
      <w:r w:rsidRPr="00DD0E4C">
        <w:rPr>
          <w:rFonts w:ascii="Verdana" w:hAnsi="Verdana" w:cs="Courier New"/>
          <w:sz w:val="24"/>
          <w:szCs w:val="24"/>
        </w:rPr>
        <w:t xml:space="preserve"> (</w:t>
      </w:r>
      <w:hyperlink r:id="rId34" w:history="1">
        <w:r w:rsidRPr="00DD0E4C">
          <w:rPr>
            <w:rStyle w:val="Hyperlink"/>
            <w:rFonts w:ascii="Verdana" w:hAnsi="Verdana" w:cs="Courier New"/>
            <w:color w:val="auto"/>
            <w:sz w:val="24"/>
            <w:szCs w:val="24"/>
          </w:rPr>
          <w:t>USDA</w:t>
        </w:r>
      </w:hyperlink>
      <w:r w:rsidRPr="00DD0E4C">
        <w:rPr>
          <w:rFonts w:ascii="Verdana" w:hAnsi="Verdana" w:cs="Courier New"/>
          <w:sz w:val="24"/>
          <w:szCs w:val="24"/>
        </w:rPr>
        <w:t>, </w:t>
      </w:r>
      <w:hyperlink r:id="rId35" w:history="1">
        <w:r w:rsidRPr="00DD0E4C">
          <w:rPr>
            <w:rStyle w:val="Hyperlink"/>
            <w:rFonts w:ascii="Verdana" w:hAnsi="Verdana" w:cs="Courier New"/>
            <w:color w:val="auto"/>
            <w:sz w:val="24"/>
            <w:szCs w:val="24"/>
          </w:rPr>
          <w:t>FARMER FEED US</w:t>
        </w:r>
      </w:hyperlink>
      <w:r w:rsidRPr="00DD0E4C">
        <w:rPr>
          <w:rFonts w:ascii="Verdana" w:hAnsi="Verdana" w:cs="Courier New"/>
          <w:sz w:val="24"/>
          <w:szCs w:val="24"/>
        </w:rPr>
        <w:t>);</w:t>
      </w:r>
    </w:p>
    <w:p w:rsidR="00E904DF" w:rsidRPr="00DD0E4C" w:rsidRDefault="00E904DF" w:rsidP="00DD0E4C">
      <w:pPr>
        <w:spacing w:line="360" w:lineRule="auto"/>
        <w:jc w:val="both"/>
        <w:rPr>
          <w:rFonts w:ascii="Verdana" w:hAnsi="Verdana" w:cs="Courier New"/>
          <w:sz w:val="24"/>
          <w:szCs w:val="24"/>
        </w:rPr>
      </w:pPr>
    </w:p>
    <w:p w:rsidR="00E904DF" w:rsidRPr="00DD0E4C" w:rsidRDefault="00E904DF" w:rsidP="00DD0E4C">
      <w:pPr>
        <w:spacing w:line="360" w:lineRule="auto"/>
        <w:jc w:val="both"/>
        <w:rPr>
          <w:rFonts w:ascii="Verdana" w:hAnsi="Verdana" w:cs="Courier New"/>
          <w:sz w:val="24"/>
          <w:szCs w:val="24"/>
        </w:rPr>
      </w:pPr>
      <w:r w:rsidRPr="00DD0E4C">
        <w:rPr>
          <w:rFonts w:ascii="Verdana" w:hAnsi="Verdana" w:cs="Courier New"/>
          <w:sz w:val="24"/>
          <w:szCs w:val="24"/>
        </w:rPr>
        <w:t>- O Agronegócio foi responsável por </w:t>
      </w:r>
      <w:r w:rsidRPr="00DD0E4C">
        <w:rPr>
          <w:rFonts w:ascii="Verdana" w:hAnsi="Verdana" w:cs="Courier New"/>
          <w:sz w:val="24"/>
          <w:szCs w:val="24"/>
          <w:u w:val="single"/>
        </w:rPr>
        <w:t>46% das exportações totais do País</w:t>
      </w:r>
      <w:r w:rsidRPr="00DD0E4C">
        <w:rPr>
          <w:rFonts w:ascii="Verdana" w:hAnsi="Verdana" w:cs="Courier New"/>
          <w:sz w:val="24"/>
          <w:szCs w:val="24"/>
        </w:rPr>
        <w:t> em 2016. Dos </w:t>
      </w:r>
      <w:r w:rsidRPr="00DD0E4C">
        <w:rPr>
          <w:rFonts w:ascii="Verdana" w:hAnsi="Verdana" w:cs="Courier New"/>
          <w:sz w:val="24"/>
          <w:szCs w:val="24"/>
          <w:u w:val="single"/>
        </w:rPr>
        <w:t>US$ 185,2 bilhões exportados</w:t>
      </w:r>
      <w:r w:rsidRPr="00DD0E4C">
        <w:rPr>
          <w:rFonts w:ascii="Verdana" w:hAnsi="Verdana" w:cs="Courier New"/>
          <w:sz w:val="24"/>
          <w:szCs w:val="24"/>
        </w:rPr>
        <w:t>, </w:t>
      </w:r>
      <w:r w:rsidRPr="00DD0E4C">
        <w:rPr>
          <w:rFonts w:ascii="Verdana" w:hAnsi="Verdana" w:cs="Courier New"/>
          <w:sz w:val="24"/>
          <w:szCs w:val="24"/>
          <w:u w:val="single"/>
        </w:rPr>
        <w:t>US$ 84,93 bilhões eram do AGRO</w:t>
      </w:r>
      <w:r w:rsidRPr="00DD0E4C">
        <w:rPr>
          <w:rFonts w:ascii="Verdana" w:hAnsi="Verdana" w:cs="Courier New"/>
          <w:sz w:val="24"/>
          <w:szCs w:val="24"/>
        </w:rPr>
        <w:t xml:space="preserve">, sendo o grande responsável </w:t>
      </w:r>
      <w:r w:rsidRPr="00DD0E4C">
        <w:rPr>
          <w:rFonts w:ascii="Verdana" w:hAnsi="Verdana" w:cs="Courier New"/>
          <w:sz w:val="24"/>
          <w:szCs w:val="24"/>
        </w:rPr>
        <w:lastRenderedPageBreak/>
        <w:t>pelo </w:t>
      </w:r>
      <w:r w:rsidRPr="00DD0E4C">
        <w:rPr>
          <w:rFonts w:ascii="Verdana" w:hAnsi="Verdana" w:cs="Courier New"/>
          <w:sz w:val="24"/>
          <w:szCs w:val="24"/>
          <w:u w:val="single"/>
        </w:rPr>
        <w:t>superávit de US$ 47,69 bilhões da balança comercial</w:t>
      </w:r>
      <w:r w:rsidRPr="00DD0E4C">
        <w:rPr>
          <w:rFonts w:ascii="Verdana" w:hAnsi="Verdana" w:cs="Courier New"/>
          <w:sz w:val="24"/>
          <w:szCs w:val="24"/>
        </w:rPr>
        <w:t> (</w:t>
      </w:r>
      <w:hyperlink r:id="rId36" w:history="1">
        <w:r w:rsidRPr="00DD0E4C">
          <w:rPr>
            <w:rStyle w:val="Hyperlink"/>
            <w:rFonts w:ascii="Verdana" w:hAnsi="Verdana" w:cs="Courier New"/>
            <w:color w:val="auto"/>
            <w:sz w:val="24"/>
            <w:szCs w:val="24"/>
          </w:rPr>
          <w:t>CEPEA/ESALQ</w:t>
        </w:r>
      </w:hyperlink>
      <w:r w:rsidRPr="00DD0E4C">
        <w:rPr>
          <w:rFonts w:ascii="Verdana" w:hAnsi="Verdana" w:cs="Courier New"/>
          <w:sz w:val="24"/>
          <w:szCs w:val="24"/>
        </w:rPr>
        <w:t> e </w:t>
      </w:r>
      <w:hyperlink r:id="rId37" w:history="1">
        <w:r w:rsidRPr="00DD0E4C">
          <w:rPr>
            <w:rStyle w:val="Hyperlink"/>
            <w:rFonts w:ascii="Verdana" w:hAnsi="Verdana" w:cs="Courier New"/>
            <w:color w:val="auto"/>
            <w:sz w:val="24"/>
            <w:szCs w:val="24"/>
          </w:rPr>
          <w:t>GLOBO RURAL</w:t>
        </w:r>
      </w:hyperlink>
      <w:r w:rsidRPr="00DD0E4C">
        <w:rPr>
          <w:rFonts w:ascii="Verdana" w:hAnsi="Verdana" w:cs="Courier New"/>
          <w:sz w:val="24"/>
          <w:szCs w:val="24"/>
        </w:rPr>
        <w:t>);</w:t>
      </w:r>
    </w:p>
    <w:p w:rsidR="00E904DF" w:rsidRPr="00DD0E4C" w:rsidRDefault="00E904DF" w:rsidP="00DD0E4C">
      <w:pPr>
        <w:spacing w:line="360" w:lineRule="auto"/>
        <w:jc w:val="both"/>
        <w:rPr>
          <w:rFonts w:ascii="Verdana" w:hAnsi="Verdana" w:cs="Courier New"/>
          <w:sz w:val="24"/>
          <w:szCs w:val="24"/>
        </w:rPr>
      </w:pPr>
    </w:p>
    <w:p w:rsidR="00E904DF" w:rsidRPr="00DD0E4C" w:rsidRDefault="00E904DF" w:rsidP="00DD0E4C">
      <w:pPr>
        <w:spacing w:line="360" w:lineRule="auto"/>
        <w:jc w:val="both"/>
        <w:rPr>
          <w:rFonts w:ascii="Verdana" w:hAnsi="Verdana" w:cs="Courier New"/>
          <w:sz w:val="24"/>
          <w:szCs w:val="24"/>
        </w:rPr>
      </w:pPr>
      <w:r w:rsidRPr="00DD0E4C">
        <w:rPr>
          <w:rFonts w:ascii="Verdana" w:hAnsi="Verdana" w:cs="Courier New"/>
          <w:sz w:val="24"/>
          <w:szCs w:val="24"/>
        </w:rPr>
        <w:t xml:space="preserve">- </w:t>
      </w:r>
      <w:r w:rsidRPr="00DD0E4C">
        <w:rPr>
          <w:rFonts w:ascii="Verdana" w:hAnsi="Verdana" w:cs="Courier New"/>
          <w:iCs/>
          <w:sz w:val="24"/>
          <w:szCs w:val="24"/>
        </w:rPr>
        <w:t>De acordo com a Organização das Nações Unidas para Alimentação e Agricultura (FAO, na sigla em inglês), a população mundial deverá chegar a 9 bilhões em 2050. O órgão faz um alerta: para atingir essa demanda, os países deverão investir aproximadamente US$ 44 bilhões por ano na produção e distribuição de alimentos, cinco vezes mais do que os US$ 7,9 bilhões que são investidos atualmente. Com esse investimento, a produção de alimentos deverá crescer 60%, valor apontado como necessário para que se atenda a essa demanda.”</w:t>
      </w:r>
      <w:r w:rsidRPr="00DD0E4C">
        <w:rPr>
          <w:rFonts w:ascii="Verdana" w:hAnsi="Verdana" w:cs="Courier New"/>
          <w:sz w:val="24"/>
          <w:szCs w:val="24"/>
        </w:rPr>
        <w:t xml:space="preserve"> (</w:t>
      </w:r>
      <w:hyperlink r:id="rId38" w:history="1">
        <w:r w:rsidRPr="00DD0E4C">
          <w:rPr>
            <w:rStyle w:val="Hyperlink"/>
            <w:rFonts w:ascii="Verdana" w:hAnsi="Verdana" w:cs="Courier New"/>
            <w:color w:val="auto"/>
            <w:sz w:val="24"/>
            <w:szCs w:val="24"/>
          </w:rPr>
          <w:t>Globo Rural</w:t>
        </w:r>
      </w:hyperlink>
      <w:r w:rsidRPr="00DD0E4C">
        <w:rPr>
          <w:rFonts w:ascii="Verdana" w:hAnsi="Verdana" w:cs="Courier New"/>
          <w:sz w:val="24"/>
          <w:szCs w:val="24"/>
        </w:rPr>
        <w:t>).</w:t>
      </w:r>
    </w:p>
    <w:p w:rsidR="006F2387" w:rsidRDefault="006F2387" w:rsidP="00DD0E4C">
      <w:pPr>
        <w:spacing w:before="100" w:beforeAutospacing="1" w:after="100" w:afterAutospacing="1" w:line="360" w:lineRule="auto"/>
        <w:jc w:val="both"/>
        <w:rPr>
          <w:rFonts w:ascii="Verdana" w:hAnsi="Verdana" w:cs="Courier New"/>
          <w:bCs/>
          <w:sz w:val="24"/>
          <w:szCs w:val="24"/>
        </w:rPr>
      </w:pPr>
      <w:r>
        <w:rPr>
          <w:rFonts w:ascii="Verdana" w:hAnsi="Verdana" w:cs="Courier New"/>
          <w:bCs/>
          <w:sz w:val="24"/>
          <w:szCs w:val="24"/>
        </w:rPr>
        <w:t>Por fim, e o mais relevante, é que a lucratividade do pequeno agricultor gira em torno de 2% do valor da venda, o que vale dizer</w:t>
      </w:r>
      <w:r w:rsidR="00522C52">
        <w:rPr>
          <w:rFonts w:ascii="Verdana" w:hAnsi="Verdana" w:cs="Courier New"/>
          <w:bCs/>
          <w:sz w:val="24"/>
          <w:szCs w:val="24"/>
        </w:rPr>
        <w:t>,</w:t>
      </w:r>
      <w:r>
        <w:rPr>
          <w:rFonts w:ascii="Verdana" w:hAnsi="Verdana" w:cs="Courier New"/>
          <w:bCs/>
          <w:sz w:val="24"/>
          <w:szCs w:val="24"/>
        </w:rPr>
        <w:t xml:space="preserve"> o Funrural de 2,1% retirar-lhe-ia a totalidade do benefício.</w:t>
      </w:r>
    </w:p>
    <w:p w:rsidR="000A1327" w:rsidRPr="00DD0E4C" w:rsidRDefault="000A1327" w:rsidP="00DD0E4C">
      <w:pPr>
        <w:spacing w:before="100" w:beforeAutospacing="1" w:after="100" w:afterAutospacing="1" w:line="360" w:lineRule="auto"/>
        <w:jc w:val="both"/>
        <w:rPr>
          <w:rFonts w:ascii="Verdana" w:hAnsi="Verdana" w:cs="Courier New"/>
          <w:bCs/>
          <w:sz w:val="24"/>
          <w:szCs w:val="24"/>
        </w:rPr>
      </w:pPr>
      <w:r w:rsidRPr="00DD0E4C">
        <w:rPr>
          <w:rFonts w:ascii="Verdana" w:hAnsi="Verdana" w:cs="Courier New"/>
          <w:bCs/>
          <w:sz w:val="24"/>
          <w:szCs w:val="24"/>
        </w:rPr>
        <w:lastRenderedPageBreak/>
        <w:t>Passo, agora, a responder as questões formuladas:</w:t>
      </w:r>
    </w:p>
    <w:p w:rsidR="00A36B7F" w:rsidRPr="006F2387" w:rsidRDefault="00A36B7F" w:rsidP="00DD0E4C">
      <w:pPr>
        <w:spacing w:before="100" w:beforeAutospacing="1" w:after="100" w:afterAutospacing="1" w:line="360" w:lineRule="auto"/>
        <w:jc w:val="both"/>
        <w:rPr>
          <w:rFonts w:ascii="Verdana" w:hAnsi="Verdana"/>
          <w:b/>
          <w:sz w:val="24"/>
          <w:szCs w:val="24"/>
        </w:rPr>
      </w:pPr>
      <w:r w:rsidRPr="006F2387">
        <w:rPr>
          <w:rFonts w:ascii="Verdana" w:hAnsi="Verdana"/>
          <w:b/>
          <w:sz w:val="24"/>
          <w:szCs w:val="24"/>
        </w:rPr>
        <w:t xml:space="preserve">1) Qual o conteúdo e alcance da Resolução n. 15, de 2017. Possui o referido ato efeitos </w:t>
      </w:r>
      <w:r w:rsidRPr="006F2387">
        <w:rPr>
          <w:rFonts w:ascii="Verdana" w:hAnsi="Verdana"/>
          <w:b/>
          <w:i/>
          <w:iCs/>
          <w:sz w:val="24"/>
          <w:szCs w:val="24"/>
        </w:rPr>
        <w:t xml:space="preserve">ex tunc, </w:t>
      </w:r>
      <w:r w:rsidRPr="006F2387">
        <w:rPr>
          <w:rFonts w:ascii="Verdana" w:hAnsi="Verdana"/>
          <w:b/>
          <w:sz w:val="24"/>
          <w:szCs w:val="24"/>
        </w:rPr>
        <w:t>tal como indica o art. 1º, §2º do </w:t>
      </w:r>
      <w:hyperlink r:id="rId39" w:history="1">
        <w:r w:rsidRPr="006F2387">
          <w:rPr>
            <w:rStyle w:val="Hyperlink"/>
            <w:rFonts w:ascii="Verdana" w:hAnsi="Verdana"/>
            <w:b/>
            <w:color w:val="auto"/>
            <w:sz w:val="24"/>
            <w:szCs w:val="24"/>
          </w:rPr>
          <w:t>Decreto Presidencial n.º 2346/1997</w:t>
        </w:r>
      </w:hyperlink>
      <w:r w:rsidRPr="006F2387">
        <w:rPr>
          <w:rStyle w:val="Hyperlink"/>
          <w:rFonts w:ascii="Verdana" w:hAnsi="Verdana"/>
          <w:b/>
          <w:color w:val="auto"/>
          <w:sz w:val="24"/>
          <w:szCs w:val="24"/>
        </w:rPr>
        <w:t>?</w:t>
      </w:r>
      <w:r w:rsidRPr="006F2387">
        <w:rPr>
          <w:rFonts w:ascii="Verdana" w:hAnsi="Verdana"/>
          <w:b/>
          <w:sz w:val="24"/>
          <w:szCs w:val="24"/>
        </w:rPr>
        <w:t> </w:t>
      </w:r>
    </w:p>
    <w:p w:rsidR="000A1327" w:rsidRPr="00DD0E4C" w:rsidRDefault="000A1327"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 xml:space="preserve">O Decreto Presidencial </w:t>
      </w:r>
      <w:r w:rsidR="005E0602" w:rsidRPr="00DD0E4C">
        <w:rPr>
          <w:rFonts w:ascii="Verdana" w:hAnsi="Verdana"/>
          <w:sz w:val="24"/>
          <w:szCs w:val="24"/>
        </w:rPr>
        <w:t>nº 2346/1997 declara</w:t>
      </w:r>
      <w:r w:rsidR="006F2387">
        <w:rPr>
          <w:rFonts w:ascii="Verdana" w:hAnsi="Verdana"/>
          <w:sz w:val="24"/>
          <w:szCs w:val="24"/>
        </w:rPr>
        <w:t>, na parte que interessa a este parecer,</w:t>
      </w:r>
      <w:r w:rsidR="005E0602" w:rsidRPr="00DD0E4C">
        <w:rPr>
          <w:rFonts w:ascii="Verdana" w:hAnsi="Verdana"/>
          <w:sz w:val="24"/>
          <w:szCs w:val="24"/>
        </w:rPr>
        <w:t xml:space="preserve"> que:</w:t>
      </w:r>
    </w:p>
    <w:p w:rsidR="005E0602" w:rsidRPr="00DD0E4C" w:rsidRDefault="006F2387" w:rsidP="006F2387">
      <w:pPr>
        <w:pStyle w:val="NormalWeb"/>
        <w:spacing w:before="0" w:beforeAutospacing="0" w:after="0" w:afterAutospacing="0"/>
        <w:ind w:left="1134"/>
        <w:jc w:val="both"/>
        <w:rPr>
          <w:rFonts w:ascii="Verdana" w:hAnsi="Verdana"/>
          <w:i/>
        </w:rPr>
      </w:pPr>
      <w:r>
        <w:t>“</w:t>
      </w:r>
      <w:hyperlink r:id="rId40" w:history="1">
        <w:r w:rsidR="005E0602" w:rsidRPr="00DD0E4C">
          <w:rPr>
            <w:rStyle w:val="Forte"/>
            <w:rFonts w:ascii="Verdana" w:hAnsi="Verdana" w:cs="Arial"/>
            <w:i/>
            <w:u w:val="single"/>
          </w:rPr>
          <w:t>DECRETO Nº 2.346, DE 10 DE OUTUBRO DE 1997</w:t>
        </w:r>
      </w:hyperlink>
    </w:p>
    <w:tbl>
      <w:tblPr>
        <w:tblW w:w="5000" w:type="pct"/>
        <w:tblCellSpacing w:w="0" w:type="dxa"/>
        <w:tblCellMar>
          <w:left w:w="0" w:type="dxa"/>
          <w:right w:w="0" w:type="dxa"/>
        </w:tblCellMar>
        <w:tblLook w:val="04A0" w:firstRow="1" w:lastRow="0" w:firstColumn="1" w:lastColumn="0" w:noHBand="0" w:noVBand="1"/>
      </w:tblPr>
      <w:tblGrid>
        <w:gridCol w:w="3827"/>
        <w:gridCol w:w="3827"/>
      </w:tblGrid>
      <w:tr w:rsidR="002711C8" w:rsidRPr="00DD0E4C" w:rsidTr="005E0602">
        <w:trPr>
          <w:tblCellSpacing w:w="0" w:type="dxa"/>
        </w:trPr>
        <w:tc>
          <w:tcPr>
            <w:tcW w:w="2500" w:type="pct"/>
            <w:vAlign w:val="center"/>
            <w:hideMark/>
          </w:tcPr>
          <w:p w:rsidR="005E0602" w:rsidRPr="00DD0E4C" w:rsidRDefault="005E0602" w:rsidP="006F2387">
            <w:pPr>
              <w:ind w:left="1134"/>
              <w:jc w:val="both"/>
              <w:rPr>
                <w:rFonts w:ascii="Verdana" w:hAnsi="Verdana"/>
                <w:i/>
                <w:sz w:val="24"/>
                <w:szCs w:val="24"/>
              </w:rPr>
            </w:pPr>
            <w:r w:rsidRPr="00DD0E4C">
              <w:rPr>
                <w:rFonts w:ascii="Verdana" w:hAnsi="Verdana"/>
                <w:i/>
                <w:sz w:val="24"/>
                <w:szCs w:val="24"/>
              </w:rPr>
              <w:t> </w:t>
            </w:r>
          </w:p>
        </w:tc>
        <w:tc>
          <w:tcPr>
            <w:tcW w:w="2500" w:type="pct"/>
            <w:vAlign w:val="center"/>
            <w:hideMark/>
          </w:tcPr>
          <w:p w:rsidR="005E0602" w:rsidRPr="00DD0E4C" w:rsidRDefault="005E0602" w:rsidP="006F2387">
            <w:pPr>
              <w:pStyle w:val="NormalWeb"/>
              <w:spacing w:before="0" w:beforeAutospacing="0" w:after="0" w:afterAutospacing="0"/>
              <w:ind w:left="1134"/>
              <w:jc w:val="both"/>
              <w:rPr>
                <w:rFonts w:ascii="Verdana" w:hAnsi="Verdana"/>
                <w:i/>
              </w:rPr>
            </w:pPr>
            <w:r w:rsidRPr="00DD0E4C">
              <w:rPr>
                <w:rFonts w:ascii="Verdana" w:hAnsi="Verdana" w:cs="Arial"/>
                <w:i/>
              </w:rPr>
              <w:t>Consolida normas de procedimentos a serem observadas pela Administração Pública Federal em razão de decisões judiciais, regulamenta os dispositivos legais que menciona, e dá outras providências.</w:t>
            </w:r>
          </w:p>
        </w:tc>
      </w:tr>
    </w:tbl>
    <w:p w:rsidR="005E0602" w:rsidRPr="00DD0E4C" w:rsidRDefault="005E0602" w:rsidP="006F2387">
      <w:pPr>
        <w:pStyle w:val="NormalWeb"/>
        <w:spacing w:before="0" w:beforeAutospacing="0" w:after="0" w:afterAutospacing="0"/>
        <w:ind w:left="1134"/>
        <w:jc w:val="both"/>
        <w:rPr>
          <w:rFonts w:ascii="Verdana" w:hAnsi="Verdana" w:cs="Arial"/>
          <w:i/>
        </w:rPr>
      </w:pPr>
      <w:r w:rsidRPr="00DD0E4C">
        <w:rPr>
          <w:rFonts w:ascii="Verdana" w:hAnsi="Verdana" w:cs="Arial"/>
          <w:b/>
          <w:bCs/>
          <w:i/>
        </w:rPr>
        <w:t>        O PRESIDENTE DA REPÚBLICA</w:t>
      </w:r>
      <w:r w:rsidRPr="00DD0E4C">
        <w:rPr>
          <w:rFonts w:ascii="Verdana" w:hAnsi="Verdana" w:cs="Arial"/>
          <w:i/>
        </w:rPr>
        <w:t xml:space="preserve">, no uso da atribuição que lhe confere o art. 84, incisos IV e VI, da </w:t>
      </w:r>
      <w:r w:rsidRPr="00DD0E4C">
        <w:rPr>
          <w:rFonts w:ascii="Verdana" w:hAnsi="Verdana" w:cs="Arial"/>
          <w:i/>
        </w:rPr>
        <w:lastRenderedPageBreak/>
        <w:t>Constituição, e tendo em vista o disposto nos arts. 131 da Lei nº 8 213, de 24 de julho de 1991, alterada pela Medida Provisória nº 1.523-12, de 25 de setembro de 1997, 77 da Lei nº 9 430, de 27 de dezembro de 1996, e 1º a 4º da Lei nº 9.469, de 10 de julho de 1997,</w:t>
      </w:r>
    </w:p>
    <w:p w:rsidR="005E0602" w:rsidRPr="00DD0E4C" w:rsidRDefault="005E0602" w:rsidP="006F2387">
      <w:pPr>
        <w:pStyle w:val="NormalWeb"/>
        <w:spacing w:before="0" w:beforeAutospacing="0" w:after="0" w:afterAutospacing="0"/>
        <w:ind w:left="1134"/>
        <w:jc w:val="both"/>
        <w:rPr>
          <w:rFonts w:ascii="Verdana" w:hAnsi="Verdana" w:cs="Arial"/>
          <w:i/>
        </w:rPr>
      </w:pPr>
      <w:r w:rsidRPr="00DD0E4C">
        <w:rPr>
          <w:rFonts w:ascii="Verdana" w:hAnsi="Verdana" w:cs="Arial"/>
          <w:b/>
          <w:bCs/>
          <w:i/>
        </w:rPr>
        <w:t>        DECRETA:</w:t>
      </w:r>
    </w:p>
    <w:p w:rsidR="005E0602" w:rsidRPr="00DD0E4C" w:rsidRDefault="005E0602" w:rsidP="006F2387">
      <w:pPr>
        <w:pStyle w:val="NormalWeb"/>
        <w:spacing w:before="0" w:beforeAutospacing="0" w:after="0" w:afterAutospacing="0"/>
        <w:ind w:left="1134"/>
        <w:jc w:val="both"/>
        <w:rPr>
          <w:rFonts w:ascii="Verdana" w:hAnsi="Verdana" w:cs="Arial"/>
          <w:i/>
        </w:rPr>
      </w:pPr>
      <w:r w:rsidRPr="00DD0E4C">
        <w:rPr>
          <w:rFonts w:ascii="Verdana" w:hAnsi="Verdana" w:cs="Arial"/>
          <w:i/>
        </w:rPr>
        <w:t>CAPÍTULO I</w:t>
      </w:r>
    </w:p>
    <w:p w:rsidR="005E0602" w:rsidRPr="00DD0E4C" w:rsidRDefault="005E0602" w:rsidP="006F2387">
      <w:pPr>
        <w:pStyle w:val="NormalWeb"/>
        <w:spacing w:before="0" w:beforeAutospacing="0" w:after="0" w:afterAutospacing="0"/>
        <w:ind w:left="1134"/>
        <w:jc w:val="both"/>
        <w:rPr>
          <w:rFonts w:ascii="Verdana" w:hAnsi="Verdana" w:cs="Arial"/>
          <w:i/>
        </w:rPr>
      </w:pPr>
      <w:r w:rsidRPr="00DD0E4C">
        <w:rPr>
          <w:rFonts w:ascii="Verdana" w:hAnsi="Verdana" w:cs="Arial"/>
          <w:i/>
        </w:rPr>
        <w:t>DAS DISPOSIÇÕES GERAIS</w:t>
      </w:r>
    </w:p>
    <w:p w:rsidR="005E0602" w:rsidRPr="00DD0E4C" w:rsidRDefault="005E0602" w:rsidP="006F2387">
      <w:pPr>
        <w:pStyle w:val="NormalWeb"/>
        <w:spacing w:before="0" w:beforeAutospacing="0" w:after="0" w:afterAutospacing="0"/>
        <w:ind w:left="1134"/>
        <w:jc w:val="both"/>
        <w:rPr>
          <w:rFonts w:ascii="Verdana" w:hAnsi="Verdana" w:cs="Arial"/>
          <w:i/>
        </w:rPr>
      </w:pPr>
      <w:r w:rsidRPr="00DD0E4C">
        <w:rPr>
          <w:rFonts w:ascii="Verdana" w:hAnsi="Verdana" w:cs="Arial"/>
          <w:i/>
        </w:rPr>
        <w:t>        </w:t>
      </w:r>
      <w:bookmarkStart w:id="1" w:name="art1"/>
      <w:bookmarkEnd w:id="1"/>
      <w:r w:rsidRPr="00DD0E4C">
        <w:rPr>
          <w:rFonts w:ascii="Verdana" w:hAnsi="Verdana" w:cs="Arial"/>
          <w:i/>
        </w:rPr>
        <w:t>Art. 1º As decisões do Supremo Tribunal Federal que fixem, de forma inequívoca e definitiva, interpretação do texto constitucional deverão ser uniformemente observadas pela Administração Pública Federal direta e indireta, obedecidos aos procedimentos estabelecidos neste Decreto.</w:t>
      </w:r>
    </w:p>
    <w:p w:rsidR="005E0602" w:rsidRPr="00DD0E4C" w:rsidRDefault="005E0602" w:rsidP="006F2387">
      <w:pPr>
        <w:pStyle w:val="NormalWeb"/>
        <w:spacing w:before="0" w:beforeAutospacing="0" w:after="0" w:afterAutospacing="0"/>
        <w:ind w:left="1134"/>
        <w:jc w:val="both"/>
        <w:rPr>
          <w:rFonts w:ascii="Verdana" w:hAnsi="Verdana" w:cs="Arial"/>
          <w:i/>
        </w:rPr>
      </w:pPr>
      <w:r w:rsidRPr="00DD0E4C">
        <w:rPr>
          <w:rFonts w:ascii="Verdana" w:hAnsi="Verdana" w:cs="Arial"/>
          <w:i/>
        </w:rPr>
        <w:t xml:space="preserve">§ 1º Transitada em julgado decisão do Supremo Tribunal Federal que declare a inconstitucionalidade de lei ou ato normativo, em ação direta, </w:t>
      </w:r>
      <w:r w:rsidRPr="006F2387">
        <w:rPr>
          <w:rFonts w:ascii="Verdana" w:hAnsi="Verdana" w:cs="Arial"/>
          <w:i/>
          <w:u w:val="single"/>
        </w:rPr>
        <w:t>a decisão, dotada de eficácia ex tunc, produzirá efeitos desde a entrada em vigor da norma declarada inconstitucional, salvo se o ato praticado com base na lei ou ato normativo inconstitucional não mais for suscetível de revisão administrativa ou judicial</w:t>
      </w:r>
      <w:r w:rsidRPr="00DD0E4C">
        <w:rPr>
          <w:rFonts w:ascii="Verdana" w:hAnsi="Verdana" w:cs="Arial"/>
          <w:i/>
        </w:rPr>
        <w:t>.</w:t>
      </w:r>
    </w:p>
    <w:p w:rsidR="005E0602" w:rsidRPr="00DD0E4C" w:rsidRDefault="005E0602" w:rsidP="006F2387">
      <w:pPr>
        <w:pStyle w:val="NormalWeb"/>
        <w:spacing w:before="0" w:beforeAutospacing="0" w:after="0" w:afterAutospacing="0"/>
        <w:ind w:left="1134"/>
        <w:jc w:val="both"/>
        <w:rPr>
          <w:rFonts w:ascii="Verdana" w:hAnsi="Verdana" w:cs="Arial"/>
          <w:i/>
        </w:rPr>
      </w:pPr>
      <w:r w:rsidRPr="006F2387">
        <w:rPr>
          <w:rFonts w:ascii="Verdana" w:hAnsi="Verdana" w:cs="Arial"/>
          <w:i/>
          <w:u w:val="single"/>
        </w:rPr>
        <w:t>§ 2º O disposto no parágrafo anterior aplica-se, igualmente, à lei ou ao ato normativo que tenha sua inconstitucionalidade proferida, incidentalmente, pelo Supremo Tribunal Federal, após a suspensão de sua execução pelo Senado Federal</w:t>
      </w:r>
      <w:r w:rsidRPr="00DD0E4C">
        <w:rPr>
          <w:rFonts w:ascii="Verdana" w:hAnsi="Verdana" w:cs="Arial"/>
          <w:i/>
        </w:rPr>
        <w:t>.</w:t>
      </w:r>
    </w:p>
    <w:p w:rsidR="005E0602" w:rsidRPr="00DD0E4C" w:rsidRDefault="005E0602" w:rsidP="006F2387">
      <w:pPr>
        <w:pStyle w:val="NormalWeb"/>
        <w:spacing w:before="0" w:beforeAutospacing="0" w:after="0" w:afterAutospacing="0"/>
        <w:ind w:left="1134"/>
        <w:jc w:val="both"/>
        <w:rPr>
          <w:rFonts w:ascii="Verdana" w:hAnsi="Verdana" w:cs="Arial"/>
          <w:i/>
        </w:rPr>
      </w:pPr>
      <w:r w:rsidRPr="00DD0E4C">
        <w:rPr>
          <w:rFonts w:ascii="Verdana" w:hAnsi="Verdana" w:cs="Arial"/>
          <w:i/>
        </w:rPr>
        <w:lastRenderedPageBreak/>
        <w:t>§ 3º O Presidente da República, mediante proposta de Ministro de Estado, dirigente de órgão integrante da Presidência da República ou do Advogado-Geral da União, poderá autorizar a extensão dos efeitos jurídicos de decisão proferida em caso concreto</w:t>
      </w:r>
      <w:r w:rsidR="006F2387">
        <w:rPr>
          <w:rFonts w:ascii="Verdana" w:hAnsi="Verdana" w:cs="Arial"/>
          <w:i/>
        </w:rPr>
        <w:t>” (grifos nossos)</w:t>
      </w:r>
      <w:r w:rsidRPr="00DD0E4C">
        <w:rPr>
          <w:rFonts w:ascii="Verdana" w:hAnsi="Verdana" w:cs="Arial"/>
          <w:i/>
        </w:rPr>
        <w:t>.</w:t>
      </w:r>
    </w:p>
    <w:p w:rsidR="005E0602" w:rsidRPr="00DD0E4C" w:rsidRDefault="002F3DF6" w:rsidP="00DD0E4C">
      <w:pPr>
        <w:spacing w:before="100" w:beforeAutospacing="1" w:after="100" w:afterAutospacing="1" w:line="360" w:lineRule="auto"/>
        <w:jc w:val="both"/>
        <w:rPr>
          <w:rFonts w:ascii="Verdana" w:hAnsi="Verdana"/>
          <w:sz w:val="24"/>
          <w:szCs w:val="24"/>
        </w:rPr>
      </w:pPr>
      <w:bookmarkStart w:id="2" w:name="art1a"/>
      <w:bookmarkStart w:id="3" w:name="1a"/>
      <w:bookmarkEnd w:id="2"/>
      <w:bookmarkEnd w:id="3"/>
      <w:r w:rsidRPr="00DD0E4C">
        <w:rPr>
          <w:rFonts w:ascii="Verdana" w:hAnsi="Verdana"/>
          <w:sz w:val="24"/>
          <w:szCs w:val="24"/>
        </w:rPr>
        <w:t>Embora relevante, considerando que esclarece o efeito “ex tunc” das Resoluções do Senado</w:t>
      </w:r>
      <w:r w:rsidR="001644F0">
        <w:rPr>
          <w:rFonts w:ascii="Verdana" w:hAnsi="Verdana"/>
          <w:sz w:val="24"/>
          <w:szCs w:val="24"/>
        </w:rPr>
        <w:t xml:space="preserve"> -</w:t>
      </w:r>
      <w:r w:rsidRPr="00DD0E4C">
        <w:rPr>
          <w:rFonts w:ascii="Verdana" w:hAnsi="Verdana"/>
          <w:sz w:val="24"/>
          <w:szCs w:val="24"/>
        </w:rPr>
        <w:t xml:space="preserve"> o que se justific</w:t>
      </w:r>
      <w:r w:rsidR="006F2387">
        <w:rPr>
          <w:rFonts w:ascii="Verdana" w:hAnsi="Verdana"/>
          <w:sz w:val="24"/>
          <w:szCs w:val="24"/>
        </w:rPr>
        <w:t xml:space="preserve">a, </w:t>
      </w:r>
      <w:r w:rsidR="006F2387" w:rsidRPr="006F2387">
        <w:rPr>
          <w:rFonts w:ascii="Verdana" w:hAnsi="Verdana"/>
          <w:sz w:val="24"/>
          <w:szCs w:val="24"/>
          <w:u w:val="single"/>
        </w:rPr>
        <w:t xml:space="preserve">visto que </w:t>
      </w:r>
      <w:r w:rsidRPr="006F2387">
        <w:rPr>
          <w:rFonts w:ascii="Verdana" w:hAnsi="Verdana"/>
          <w:sz w:val="24"/>
          <w:szCs w:val="24"/>
          <w:u w:val="single"/>
        </w:rPr>
        <w:t>efeitos prospectivos só existem</w:t>
      </w:r>
      <w:r w:rsidR="001644F0">
        <w:rPr>
          <w:rFonts w:ascii="Verdana" w:hAnsi="Verdana"/>
          <w:sz w:val="24"/>
          <w:szCs w:val="24"/>
          <w:u w:val="single"/>
        </w:rPr>
        <w:t>,</w:t>
      </w:r>
      <w:r w:rsidRPr="006F2387">
        <w:rPr>
          <w:rFonts w:ascii="Verdana" w:hAnsi="Verdana"/>
          <w:sz w:val="24"/>
          <w:szCs w:val="24"/>
          <w:u w:val="single"/>
        </w:rPr>
        <w:t xml:space="preserve"> quando o STF expressamente os dá, não cabendo ao Senado ofertar-lhes</w:t>
      </w:r>
      <w:r w:rsidR="00522C52" w:rsidRPr="00324E01">
        <w:rPr>
          <w:rFonts w:ascii="Verdana" w:hAnsi="Verdana"/>
          <w:sz w:val="24"/>
          <w:szCs w:val="24"/>
          <w:u w:val="single"/>
        </w:rPr>
        <w:t xml:space="preserve"> no exercício de </w:t>
      </w:r>
      <w:r w:rsidRPr="00324E01">
        <w:rPr>
          <w:rFonts w:ascii="Verdana" w:hAnsi="Verdana"/>
          <w:sz w:val="24"/>
          <w:szCs w:val="24"/>
          <w:u w:val="single"/>
        </w:rPr>
        <w:t>sua competência do artigo 52 inciso X,</w:t>
      </w:r>
      <w:r w:rsidR="006F2387" w:rsidRPr="00324E01">
        <w:rPr>
          <w:rFonts w:ascii="Verdana" w:hAnsi="Verdana"/>
          <w:sz w:val="24"/>
          <w:szCs w:val="24"/>
          <w:u w:val="single"/>
        </w:rPr>
        <w:t xml:space="preserve"> </w:t>
      </w:r>
      <w:r w:rsidR="00466002" w:rsidRPr="00324E01">
        <w:rPr>
          <w:rFonts w:ascii="Verdana" w:hAnsi="Verdana"/>
          <w:sz w:val="24"/>
          <w:szCs w:val="24"/>
          <w:u w:val="single"/>
        </w:rPr>
        <w:t>da CF</w:t>
      </w:r>
      <w:r w:rsidR="001644F0">
        <w:rPr>
          <w:rFonts w:ascii="Verdana" w:hAnsi="Verdana"/>
          <w:sz w:val="24"/>
          <w:szCs w:val="24"/>
          <w:u w:val="single"/>
        </w:rPr>
        <w:t xml:space="preserve"> -</w:t>
      </w:r>
      <w:r w:rsidRPr="00DD0E4C">
        <w:rPr>
          <w:rFonts w:ascii="Verdana" w:hAnsi="Verdana"/>
          <w:sz w:val="24"/>
          <w:szCs w:val="24"/>
        </w:rPr>
        <w:t xml:space="preserve"> entend</w:t>
      </w:r>
      <w:r w:rsidR="001644F0">
        <w:rPr>
          <w:rFonts w:ascii="Verdana" w:hAnsi="Verdana"/>
          <w:sz w:val="24"/>
          <w:szCs w:val="24"/>
        </w:rPr>
        <w:t>emos</w:t>
      </w:r>
      <w:r w:rsidRPr="00DD0E4C">
        <w:rPr>
          <w:rFonts w:ascii="Verdana" w:hAnsi="Verdana"/>
          <w:sz w:val="24"/>
          <w:szCs w:val="24"/>
        </w:rPr>
        <w:t xml:space="preserve"> que </w:t>
      </w:r>
      <w:r w:rsidR="00522C52">
        <w:rPr>
          <w:rFonts w:ascii="Verdana" w:hAnsi="Verdana"/>
          <w:sz w:val="24"/>
          <w:szCs w:val="24"/>
        </w:rPr>
        <w:t xml:space="preserve">o conteúdo da </w:t>
      </w:r>
      <w:r w:rsidRPr="00DD0E4C">
        <w:rPr>
          <w:rFonts w:ascii="Verdana" w:hAnsi="Verdana"/>
          <w:sz w:val="24"/>
          <w:szCs w:val="24"/>
        </w:rPr>
        <w:t>Resolução</w:t>
      </w:r>
      <w:r w:rsidR="00466002">
        <w:rPr>
          <w:rFonts w:ascii="Verdana" w:hAnsi="Verdana"/>
          <w:sz w:val="24"/>
          <w:szCs w:val="24"/>
        </w:rPr>
        <w:t>,</w:t>
      </w:r>
      <w:r w:rsidRPr="00DD0E4C">
        <w:rPr>
          <w:rFonts w:ascii="Verdana" w:hAnsi="Verdana"/>
          <w:sz w:val="24"/>
          <w:szCs w:val="24"/>
        </w:rPr>
        <w:t xml:space="preserve"> é</w:t>
      </w:r>
      <w:r w:rsidR="00522C52">
        <w:rPr>
          <w:rFonts w:ascii="Verdana" w:hAnsi="Verdana"/>
          <w:sz w:val="24"/>
          <w:szCs w:val="24"/>
        </w:rPr>
        <w:t>,</w:t>
      </w:r>
      <w:r w:rsidRPr="00DD0E4C">
        <w:rPr>
          <w:rFonts w:ascii="Verdana" w:hAnsi="Verdana"/>
          <w:sz w:val="24"/>
          <w:szCs w:val="24"/>
        </w:rPr>
        <w:t xml:space="preserve"> A QUALQUER MOMENTO</w:t>
      </w:r>
      <w:r w:rsidR="00522C52">
        <w:rPr>
          <w:rFonts w:ascii="Verdana" w:hAnsi="Verdana"/>
          <w:sz w:val="24"/>
          <w:szCs w:val="24"/>
        </w:rPr>
        <w:t>,</w:t>
      </w:r>
      <w:r w:rsidRPr="00DD0E4C">
        <w:rPr>
          <w:rFonts w:ascii="Verdana" w:hAnsi="Verdana"/>
          <w:sz w:val="24"/>
          <w:szCs w:val="24"/>
        </w:rPr>
        <w:t xml:space="preserve"> </w:t>
      </w:r>
      <w:r w:rsidR="00522C52">
        <w:rPr>
          <w:rFonts w:ascii="Verdana" w:hAnsi="Verdana"/>
          <w:sz w:val="24"/>
          <w:szCs w:val="24"/>
        </w:rPr>
        <w:t>da</w:t>
      </w:r>
      <w:r w:rsidRPr="00DD0E4C">
        <w:rPr>
          <w:rFonts w:ascii="Verdana" w:hAnsi="Verdana"/>
          <w:sz w:val="24"/>
          <w:szCs w:val="24"/>
        </w:rPr>
        <w:t>r</w:t>
      </w:r>
      <w:r w:rsidR="00466002">
        <w:rPr>
          <w:rFonts w:ascii="Verdana" w:hAnsi="Verdana"/>
          <w:sz w:val="24"/>
          <w:szCs w:val="24"/>
        </w:rPr>
        <w:t xml:space="preserve"> </w:t>
      </w:r>
      <w:r w:rsidRPr="00DD0E4C">
        <w:rPr>
          <w:rFonts w:ascii="Verdana" w:hAnsi="Verdana"/>
          <w:sz w:val="24"/>
          <w:szCs w:val="24"/>
        </w:rPr>
        <w:t xml:space="preserve">extensão às decisões do STF limitada ou ampla, </w:t>
      </w:r>
      <w:r w:rsidR="00522C52">
        <w:rPr>
          <w:rFonts w:ascii="Verdana" w:hAnsi="Verdana"/>
          <w:sz w:val="24"/>
          <w:szCs w:val="24"/>
        </w:rPr>
        <w:t xml:space="preserve">a qual </w:t>
      </w:r>
      <w:r w:rsidRPr="00DD0E4C">
        <w:rPr>
          <w:rFonts w:ascii="Verdana" w:hAnsi="Verdana"/>
          <w:sz w:val="24"/>
          <w:szCs w:val="24"/>
        </w:rPr>
        <w:t>prevalece desde o início da vigência da norma inconstitucional que é retirada do ordenamento jurídico</w:t>
      </w:r>
      <w:r w:rsidR="00466002">
        <w:rPr>
          <w:rFonts w:ascii="Verdana" w:hAnsi="Verdana"/>
          <w:sz w:val="24"/>
          <w:szCs w:val="24"/>
        </w:rPr>
        <w:t xml:space="preserve"> </w:t>
      </w:r>
      <w:r w:rsidR="00466002">
        <w:rPr>
          <w:rStyle w:val="Refdenotaderodap"/>
          <w:rFonts w:ascii="Verdana" w:hAnsi="Verdana"/>
          <w:sz w:val="24"/>
          <w:szCs w:val="24"/>
        </w:rPr>
        <w:footnoteReference w:id="23"/>
      </w:r>
      <w:r w:rsidRPr="00DD0E4C">
        <w:rPr>
          <w:rFonts w:ascii="Verdana" w:hAnsi="Verdana"/>
          <w:sz w:val="24"/>
          <w:szCs w:val="24"/>
        </w:rPr>
        <w:t>.</w:t>
      </w:r>
    </w:p>
    <w:p w:rsidR="002F3DF6" w:rsidRPr="00DD0E4C" w:rsidRDefault="00610E15"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lastRenderedPageBreak/>
        <w:t>Acresce-se</w:t>
      </w:r>
      <w:r w:rsidR="00522C52">
        <w:rPr>
          <w:rFonts w:ascii="Verdana" w:hAnsi="Verdana"/>
          <w:sz w:val="24"/>
          <w:szCs w:val="24"/>
        </w:rPr>
        <w:t xml:space="preserve"> que,</w:t>
      </w:r>
      <w:r w:rsidRPr="00DD0E4C">
        <w:rPr>
          <w:rFonts w:ascii="Verdana" w:hAnsi="Verdana"/>
          <w:sz w:val="24"/>
          <w:szCs w:val="24"/>
        </w:rPr>
        <w:t xml:space="preserve"> no caso </w:t>
      </w:r>
      <w:r w:rsidR="00522C52">
        <w:rPr>
          <w:rFonts w:ascii="Verdana" w:hAnsi="Verdana"/>
          <w:sz w:val="24"/>
          <w:szCs w:val="24"/>
        </w:rPr>
        <w:t xml:space="preserve">deste parecer, </w:t>
      </w:r>
      <w:r w:rsidRPr="00DD0E4C">
        <w:rPr>
          <w:rFonts w:ascii="Verdana" w:hAnsi="Verdana"/>
          <w:sz w:val="24"/>
          <w:szCs w:val="24"/>
        </w:rPr>
        <w:t xml:space="preserve">a Resolução refere-se </w:t>
      </w:r>
      <w:r w:rsidR="00522C52">
        <w:rPr>
          <w:rFonts w:ascii="Verdana" w:hAnsi="Verdana"/>
          <w:sz w:val="24"/>
          <w:szCs w:val="24"/>
        </w:rPr>
        <w:t>à legislação anterior</w:t>
      </w:r>
      <w:r w:rsidR="001644F0">
        <w:rPr>
          <w:rFonts w:ascii="Verdana" w:hAnsi="Verdana"/>
          <w:sz w:val="24"/>
          <w:szCs w:val="24"/>
        </w:rPr>
        <w:t>,</w:t>
      </w:r>
      <w:r w:rsidR="00522C52">
        <w:rPr>
          <w:rFonts w:ascii="Verdana" w:hAnsi="Verdana"/>
          <w:sz w:val="24"/>
          <w:szCs w:val="24"/>
        </w:rPr>
        <w:t xml:space="preserve"> de cujos textos </w:t>
      </w:r>
      <w:r w:rsidRPr="00DD0E4C">
        <w:rPr>
          <w:rFonts w:ascii="Verdana" w:hAnsi="Verdana"/>
          <w:sz w:val="24"/>
          <w:szCs w:val="24"/>
        </w:rPr>
        <w:t>o Senado retirou do ordenamento jurídico</w:t>
      </w:r>
      <w:r w:rsidR="00F10253">
        <w:rPr>
          <w:rFonts w:ascii="Verdana" w:hAnsi="Verdana"/>
          <w:sz w:val="24"/>
          <w:szCs w:val="24"/>
        </w:rPr>
        <w:t xml:space="preserve"> alguns dispositivos. Lembre-se que </w:t>
      </w:r>
      <w:r w:rsidRPr="00DD0E4C">
        <w:rPr>
          <w:rFonts w:ascii="Verdana" w:hAnsi="Verdana"/>
          <w:sz w:val="24"/>
          <w:szCs w:val="24"/>
        </w:rPr>
        <w:t>a lei de 2001 NÃO SE REFERE EXPRESSAMENTE AOS INCISOS I E II</w:t>
      </w:r>
      <w:r w:rsidR="00F10253">
        <w:rPr>
          <w:rFonts w:ascii="Verdana" w:hAnsi="Verdana"/>
          <w:sz w:val="24"/>
          <w:szCs w:val="24"/>
        </w:rPr>
        <w:t xml:space="preserve"> do art. 25 das</w:t>
      </w:r>
      <w:r w:rsidRPr="00DD0E4C">
        <w:rPr>
          <w:rFonts w:ascii="Verdana" w:hAnsi="Verdana"/>
          <w:sz w:val="24"/>
          <w:szCs w:val="24"/>
        </w:rPr>
        <w:t xml:space="preserve"> leis anteriores. Em outras palavras, retirou, o Senado n</w:t>
      </w:r>
      <w:r w:rsidR="001644F0">
        <w:rPr>
          <w:rFonts w:ascii="Verdana" w:hAnsi="Verdana"/>
          <w:sz w:val="24"/>
          <w:szCs w:val="24"/>
        </w:rPr>
        <w:t>o exercício d</w:t>
      </w:r>
      <w:r w:rsidRPr="00DD0E4C">
        <w:rPr>
          <w:rFonts w:ascii="Verdana" w:hAnsi="Verdana"/>
          <w:sz w:val="24"/>
          <w:szCs w:val="24"/>
        </w:rPr>
        <w:t>a sua competência, os itens EXPRESSAMENTE MENCIONADOS NAS LEIS ANTERIORES DECLARADOS INCONSTITUCIONAIS</w:t>
      </w:r>
      <w:r w:rsidR="001644F0">
        <w:rPr>
          <w:rFonts w:ascii="Verdana" w:hAnsi="Verdana"/>
          <w:sz w:val="24"/>
          <w:szCs w:val="24"/>
        </w:rPr>
        <w:t>,</w:t>
      </w:r>
      <w:r w:rsidRPr="00DD0E4C">
        <w:rPr>
          <w:rFonts w:ascii="Verdana" w:hAnsi="Verdana"/>
          <w:sz w:val="24"/>
          <w:szCs w:val="24"/>
        </w:rPr>
        <w:t xml:space="preserve"> com a única eficácia </w:t>
      </w:r>
      <w:r w:rsidR="00525592">
        <w:rPr>
          <w:rFonts w:ascii="Verdana" w:hAnsi="Verdana"/>
          <w:sz w:val="24"/>
          <w:szCs w:val="24"/>
        </w:rPr>
        <w:t>que lhes podia dar, ou seja,</w:t>
      </w:r>
      <w:r w:rsidRPr="00DD0E4C">
        <w:rPr>
          <w:rFonts w:ascii="Verdana" w:hAnsi="Verdana"/>
          <w:sz w:val="24"/>
          <w:szCs w:val="24"/>
        </w:rPr>
        <w:t xml:space="preserve"> eficácia “ex tunc”.</w:t>
      </w:r>
    </w:p>
    <w:p w:rsidR="000A1327" w:rsidRPr="00DD0E4C" w:rsidRDefault="0010793A" w:rsidP="00DD0E4C">
      <w:pPr>
        <w:spacing w:before="100" w:beforeAutospacing="1" w:after="100" w:afterAutospacing="1" w:line="360" w:lineRule="auto"/>
        <w:jc w:val="both"/>
        <w:rPr>
          <w:rFonts w:ascii="Verdana" w:hAnsi="Verdana"/>
          <w:sz w:val="24"/>
          <w:szCs w:val="24"/>
        </w:rPr>
      </w:pPr>
      <w:r>
        <w:rPr>
          <w:rFonts w:ascii="Verdana" w:hAnsi="Verdana"/>
          <w:sz w:val="24"/>
          <w:szCs w:val="24"/>
        </w:rPr>
        <w:t>A resposta, portanto, é que a Resolução tem eficácia “ex tunc”.</w:t>
      </w:r>
    </w:p>
    <w:p w:rsidR="00A36B7F" w:rsidRPr="00525592" w:rsidRDefault="00A36B7F" w:rsidP="00DD0E4C">
      <w:pPr>
        <w:spacing w:before="100" w:beforeAutospacing="1" w:after="100" w:afterAutospacing="1" w:line="360" w:lineRule="auto"/>
        <w:jc w:val="both"/>
        <w:rPr>
          <w:rFonts w:ascii="Verdana" w:hAnsi="Verdana"/>
          <w:b/>
          <w:sz w:val="24"/>
          <w:szCs w:val="24"/>
        </w:rPr>
      </w:pPr>
      <w:r w:rsidRPr="00525592">
        <w:rPr>
          <w:rFonts w:ascii="Verdana" w:hAnsi="Verdana"/>
          <w:b/>
          <w:sz w:val="24"/>
          <w:szCs w:val="24"/>
        </w:rPr>
        <w:lastRenderedPageBreak/>
        <w:t>2) Caso a resposta anterior seja positiva, poderia a Resolução alterar o resultado do julgamento do RE 718.874? Essa decisão pode ser revista? Em caso afirmativo, através de que instrumentos?</w:t>
      </w:r>
    </w:p>
    <w:p w:rsidR="00610E15" w:rsidRPr="00DD0E4C" w:rsidRDefault="00610E15"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 xml:space="preserve">Não há que se falar em efeito retroativo, mas efeito “ex tunc” que, de rigor, </w:t>
      </w:r>
      <w:r w:rsidR="00F10253">
        <w:rPr>
          <w:rFonts w:ascii="Verdana" w:hAnsi="Verdana"/>
          <w:sz w:val="24"/>
          <w:szCs w:val="24"/>
        </w:rPr>
        <w:t xml:space="preserve">significa que, </w:t>
      </w:r>
      <w:r w:rsidRPr="00DD0E4C">
        <w:rPr>
          <w:rFonts w:ascii="Verdana" w:hAnsi="Verdana"/>
          <w:sz w:val="24"/>
          <w:szCs w:val="24"/>
        </w:rPr>
        <w:t>desde o início</w:t>
      </w:r>
      <w:r w:rsidR="00F10253">
        <w:rPr>
          <w:rFonts w:ascii="Verdana" w:hAnsi="Verdana"/>
          <w:sz w:val="24"/>
          <w:szCs w:val="24"/>
        </w:rPr>
        <w:t xml:space="preserve"> da promulgação das leis 8212/91 e 9528/97, os dispositivos eram </w:t>
      </w:r>
      <w:r w:rsidRPr="00DD0E4C">
        <w:rPr>
          <w:rFonts w:ascii="Verdana" w:hAnsi="Verdana"/>
          <w:sz w:val="24"/>
          <w:szCs w:val="24"/>
        </w:rPr>
        <w:t xml:space="preserve">inconstitucionais, como disse Paulo Brossard em julgado do </w:t>
      </w:r>
      <w:r w:rsidR="00BF4F0B" w:rsidRPr="00DD0E4C">
        <w:rPr>
          <w:rFonts w:ascii="Verdana" w:hAnsi="Verdana"/>
          <w:sz w:val="24"/>
          <w:szCs w:val="24"/>
        </w:rPr>
        <w:t>STF:</w:t>
      </w:r>
    </w:p>
    <w:p w:rsidR="00525592" w:rsidRPr="00525592" w:rsidRDefault="00525592" w:rsidP="00525592">
      <w:pPr>
        <w:pStyle w:val="Textodenotaderodap"/>
        <w:ind w:left="1134"/>
        <w:jc w:val="both"/>
        <w:rPr>
          <w:rFonts w:ascii="Verdana" w:hAnsi="Verdana"/>
          <w:i/>
          <w:sz w:val="24"/>
          <w:szCs w:val="24"/>
          <w:lang w:val="pt-BR"/>
        </w:rPr>
      </w:pPr>
      <w:r w:rsidRPr="00525592">
        <w:rPr>
          <w:rFonts w:ascii="Verdana" w:hAnsi="Verdana"/>
          <w:i/>
          <w:sz w:val="24"/>
          <w:szCs w:val="24"/>
          <w:lang w:val="pt-BR"/>
        </w:rPr>
        <w:t>“AÇÃO DIRETA DE INCONSTITUCIONALIDADE Nº 2/600.</w:t>
      </w:r>
    </w:p>
    <w:p w:rsidR="00525592" w:rsidRPr="00525592" w:rsidRDefault="00525592" w:rsidP="00525592">
      <w:pPr>
        <w:pStyle w:val="Textodenotaderodap"/>
        <w:ind w:left="1134"/>
        <w:jc w:val="both"/>
        <w:rPr>
          <w:rFonts w:ascii="Verdana" w:hAnsi="Verdana"/>
          <w:i/>
          <w:sz w:val="24"/>
          <w:szCs w:val="24"/>
          <w:lang w:val="pt-BR"/>
        </w:rPr>
      </w:pPr>
      <w:r w:rsidRPr="00525592">
        <w:rPr>
          <w:rFonts w:ascii="Verdana" w:hAnsi="Verdana"/>
          <w:i/>
          <w:sz w:val="24"/>
          <w:szCs w:val="24"/>
          <w:lang w:val="pt-BR"/>
        </w:rPr>
        <w:t>Origem: Distrito Federal - Relator: Mm. Paulo Brossard – Requerente: Fed. Nac. dos Estabelecimentos de Ensino - Fenen - Requerido:</w:t>
      </w:r>
    </w:p>
    <w:p w:rsidR="00525592" w:rsidRPr="00525592" w:rsidRDefault="00525592" w:rsidP="00525592">
      <w:pPr>
        <w:pStyle w:val="Textodenotaderodap"/>
        <w:ind w:left="1134"/>
        <w:jc w:val="both"/>
        <w:rPr>
          <w:rFonts w:ascii="Verdana" w:hAnsi="Verdana"/>
          <w:i/>
          <w:sz w:val="24"/>
          <w:szCs w:val="24"/>
          <w:lang w:val="pt-BR"/>
        </w:rPr>
      </w:pPr>
      <w:r w:rsidRPr="00525592">
        <w:rPr>
          <w:rFonts w:ascii="Verdana" w:hAnsi="Verdana"/>
          <w:i/>
          <w:sz w:val="24"/>
          <w:szCs w:val="24"/>
          <w:lang w:val="pt-BR"/>
        </w:rPr>
        <w:t>Presidente da República.</w:t>
      </w:r>
    </w:p>
    <w:p w:rsidR="00525592" w:rsidRPr="00525592" w:rsidRDefault="00525592" w:rsidP="00525592">
      <w:pPr>
        <w:pStyle w:val="Textodenotaderodap"/>
        <w:ind w:left="1134"/>
        <w:jc w:val="both"/>
        <w:rPr>
          <w:rFonts w:ascii="Verdana" w:hAnsi="Verdana"/>
          <w:i/>
          <w:sz w:val="24"/>
          <w:szCs w:val="24"/>
          <w:lang w:val="pt-BR"/>
        </w:rPr>
      </w:pPr>
      <w:r w:rsidRPr="00525592">
        <w:rPr>
          <w:rFonts w:ascii="Verdana" w:hAnsi="Verdana"/>
          <w:i/>
          <w:sz w:val="24"/>
          <w:szCs w:val="24"/>
          <w:lang w:val="pt-BR"/>
        </w:rPr>
        <w:t>EMENTA: CONSTITUIÇÃO. LEI ANTERIOR QUE A CONTRARIE. REVOGAÇÃO. INCONSTITUCIONALIDA</w:t>
      </w:r>
      <w:r>
        <w:rPr>
          <w:rFonts w:ascii="Verdana" w:hAnsi="Verdana"/>
          <w:i/>
          <w:sz w:val="24"/>
          <w:szCs w:val="24"/>
          <w:lang w:val="pt-BR"/>
        </w:rPr>
        <w:t>DE SUPERVENIENTE. IMPOSSIBILIDAD</w:t>
      </w:r>
      <w:r w:rsidRPr="00525592">
        <w:rPr>
          <w:rFonts w:ascii="Verdana" w:hAnsi="Verdana"/>
          <w:i/>
          <w:sz w:val="24"/>
          <w:szCs w:val="24"/>
          <w:lang w:val="pt-BR"/>
        </w:rPr>
        <w:t>E.</w:t>
      </w:r>
    </w:p>
    <w:p w:rsidR="00525592" w:rsidRPr="00525592" w:rsidRDefault="00525592" w:rsidP="00525592">
      <w:pPr>
        <w:pStyle w:val="Textodenotaderodap"/>
        <w:ind w:left="1134"/>
        <w:jc w:val="both"/>
        <w:rPr>
          <w:rFonts w:ascii="Verdana" w:hAnsi="Verdana"/>
          <w:i/>
          <w:sz w:val="24"/>
          <w:szCs w:val="24"/>
          <w:lang w:val="pt-BR"/>
        </w:rPr>
      </w:pPr>
      <w:r w:rsidRPr="00525592">
        <w:rPr>
          <w:rFonts w:ascii="Verdana" w:hAnsi="Verdana"/>
          <w:i/>
          <w:sz w:val="24"/>
          <w:szCs w:val="24"/>
          <w:lang w:val="pt-BR"/>
        </w:rPr>
        <w:t xml:space="preserve">A lei ou é constitucional ou não é lei. Lei inconstitucional é uma contradição em si. A lei é constitucional quando fiel à Constituição; </w:t>
      </w:r>
      <w:r w:rsidRPr="00525592">
        <w:rPr>
          <w:rFonts w:ascii="Verdana" w:hAnsi="Verdana"/>
          <w:i/>
          <w:sz w:val="24"/>
          <w:szCs w:val="24"/>
          <w:lang w:val="pt-BR"/>
        </w:rPr>
        <w:lastRenderedPageBreak/>
        <w:t>inconstitucional na medida em que a desrespeita, dispo</w:t>
      </w:r>
      <w:r w:rsidR="007D31DA">
        <w:rPr>
          <w:rFonts w:ascii="Verdana" w:hAnsi="Verdana"/>
          <w:i/>
          <w:sz w:val="24"/>
          <w:szCs w:val="24"/>
          <w:lang w:val="pt-BR"/>
        </w:rPr>
        <w:t>ndo sobre o que lhe era vedado. O</w:t>
      </w:r>
      <w:r w:rsidRPr="00525592">
        <w:rPr>
          <w:rFonts w:ascii="Verdana" w:hAnsi="Verdana"/>
          <w:i/>
          <w:sz w:val="24"/>
          <w:szCs w:val="24"/>
          <w:lang w:val="pt-BR"/>
        </w:rPr>
        <w:t xml:space="preserve"> vício da inconstitucional</w:t>
      </w:r>
      <w:r w:rsidR="007D31DA">
        <w:rPr>
          <w:rFonts w:ascii="Verdana" w:hAnsi="Verdana"/>
          <w:i/>
          <w:sz w:val="24"/>
          <w:szCs w:val="24"/>
          <w:lang w:val="pt-BR"/>
        </w:rPr>
        <w:t xml:space="preserve">idade é congênito à lei </w:t>
      </w:r>
      <w:r w:rsidRPr="00525592">
        <w:rPr>
          <w:rFonts w:ascii="Verdana" w:hAnsi="Verdana"/>
          <w:i/>
          <w:sz w:val="24"/>
          <w:szCs w:val="24"/>
          <w:lang w:val="pt-BR"/>
        </w:rPr>
        <w:t>e há de ser apurado em face da Constituição vigente ao tempo de sua elaboração. Lei anterior não pode ser inconstitucional em relação à Constituição superveniente; nem o legislador poderia infringir Constituição futura. A Constituição sobrevinda não torna inconstitucionais leis anteriores com ela conflitantes: revoga-as. Pelo fato de ser superior, a Constituição não deixa de produzir efeitos revogatórios. Seria ilógico que a lei fundamental, por ser suprema, não revogasse, ao ser promulgada, leis ordinárias. A lei maior valeria menos que a lei ordinária.</w:t>
      </w:r>
    </w:p>
    <w:p w:rsidR="00525592" w:rsidRPr="00525592" w:rsidRDefault="00525592" w:rsidP="00525592">
      <w:pPr>
        <w:pStyle w:val="Textodenotaderodap"/>
        <w:ind w:left="1134"/>
        <w:jc w:val="both"/>
        <w:rPr>
          <w:rFonts w:ascii="Verdana" w:hAnsi="Verdana"/>
          <w:i/>
          <w:sz w:val="24"/>
          <w:szCs w:val="24"/>
          <w:lang w:val="pt-BR"/>
        </w:rPr>
      </w:pPr>
      <w:r w:rsidRPr="00525592">
        <w:rPr>
          <w:rFonts w:ascii="Verdana" w:hAnsi="Verdana"/>
          <w:i/>
          <w:sz w:val="24"/>
          <w:szCs w:val="24"/>
          <w:lang w:val="pt-BR"/>
        </w:rPr>
        <w:t>Reafirmação da antiga jurispru</w:t>
      </w:r>
      <w:r w:rsidR="007D31DA">
        <w:rPr>
          <w:rFonts w:ascii="Verdana" w:hAnsi="Verdana"/>
          <w:i/>
          <w:sz w:val="24"/>
          <w:szCs w:val="24"/>
          <w:lang w:val="pt-BR"/>
        </w:rPr>
        <w:t>dência do STF, mais que cinquen</w:t>
      </w:r>
      <w:r w:rsidRPr="00525592">
        <w:rPr>
          <w:rFonts w:ascii="Verdana" w:hAnsi="Verdana"/>
          <w:i/>
          <w:sz w:val="24"/>
          <w:szCs w:val="24"/>
          <w:lang w:val="pt-BR"/>
        </w:rPr>
        <w:t>tenária.</w:t>
      </w:r>
    </w:p>
    <w:p w:rsidR="00525592" w:rsidRPr="00525592" w:rsidRDefault="00525592" w:rsidP="00525592">
      <w:pPr>
        <w:pStyle w:val="Textodenotaderodap"/>
        <w:ind w:left="1134"/>
        <w:jc w:val="both"/>
        <w:rPr>
          <w:rFonts w:ascii="Verdana" w:hAnsi="Verdana"/>
          <w:i/>
          <w:sz w:val="24"/>
          <w:szCs w:val="24"/>
          <w:lang w:val="pt-BR"/>
        </w:rPr>
      </w:pPr>
      <w:r w:rsidRPr="00525592">
        <w:rPr>
          <w:rFonts w:ascii="Verdana" w:hAnsi="Verdana"/>
          <w:i/>
          <w:sz w:val="24"/>
          <w:szCs w:val="24"/>
          <w:lang w:val="pt-BR"/>
        </w:rPr>
        <w:t>Ação direta de que se não conhece por impossibilidade jurídica do pedido</w:t>
      </w:r>
      <w:r w:rsidR="007D31DA">
        <w:rPr>
          <w:rFonts w:ascii="Verdana" w:hAnsi="Verdana"/>
          <w:i/>
          <w:sz w:val="24"/>
          <w:szCs w:val="24"/>
          <w:lang w:val="pt-BR"/>
        </w:rPr>
        <w:t xml:space="preserve">” </w:t>
      </w:r>
      <w:r w:rsidR="007D31DA">
        <w:rPr>
          <w:rStyle w:val="Refdenotaderodap"/>
          <w:rFonts w:ascii="Verdana" w:hAnsi="Verdana"/>
          <w:i/>
          <w:sz w:val="24"/>
          <w:szCs w:val="24"/>
          <w:lang w:val="pt-BR"/>
        </w:rPr>
        <w:footnoteReference w:id="24"/>
      </w:r>
      <w:r w:rsidR="007D31DA">
        <w:rPr>
          <w:rFonts w:ascii="Verdana" w:hAnsi="Verdana"/>
          <w:i/>
          <w:sz w:val="24"/>
          <w:szCs w:val="24"/>
          <w:lang w:val="pt-BR"/>
        </w:rPr>
        <w:t>.</w:t>
      </w:r>
    </w:p>
    <w:p w:rsidR="007D31DA" w:rsidRDefault="0010793A" w:rsidP="00DD0E4C">
      <w:pPr>
        <w:spacing w:before="100" w:beforeAutospacing="1" w:after="100" w:afterAutospacing="1" w:line="360" w:lineRule="auto"/>
        <w:jc w:val="both"/>
        <w:rPr>
          <w:rFonts w:ascii="Verdana" w:hAnsi="Verdana"/>
          <w:sz w:val="24"/>
          <w:szCs w:val="24"/>
        </w:rPr>
      </w:pPr>
      <w:r>
        <w:rPr>
          <w:rFonts w:ascii="Verdana" w:hAnsi="Verdana"/>
          <w:sz w:val="24"/>
          <w:szCs w:val="24"/>
        </w:rPr>
        <w:t>E</w:t>
      </w:r>
      <w:r w:rsidR="001644F0">
        <w:rPr>
          <w:rFonts w:ascii="Verdana" w:hAnsi="Verdana"/>
          <w:sz w:val="24"/>
          <w:szCs w:val="24"/>
        </w:rPr>
        <w:t>m consequência,</w:t>
      </w:r>
      <w:r>
        <w:rPr>
          <w:rFonts w:ascii="Verdana" w:hAnsi="Verdana"/>
          <w:sz w:val="24"/>
          <w:szCs w:val="24"/>
        </w:rPr>
        <w:t xml:space="preserve"> o RE 718.874</w:t>
      </w:r>
      <w:r w:rsidR="001644F0">
        <w:rPr>
          <w:rFonts w:ascii="Verdana" w:hAnsi="Verdana"/>
          <w:sz w:val="24"/>
          <w:szCs w:val="24"/>
        </w:rPr>
        <w:t>,</w:t>
      </w:r>
      <w:r>
        <w:rPr>
          <w:rFonts w:ascii="Verdana" w:hAnsi="Verdana"/>
          <w:sz w:val="24"/>
          <w:szCs w:val="24"/>
        </w:rPr>
        <w:t xml:space="preserve"> ainda não transitado em julgado</w:t>
      </w:r>
      <w:r w:rsidR="001644F0">
        <w:rPr>
          <w:rFonts w:ascii="Verdana" w:hAnsi="Verdana"/>
          <w:sz w:val="24"/>
          <w:szCs w:val="24"/>
        </w:rPr>
        <w:t>,</w:t>
      </w:r>
      <w:r>
        <w:rPr>
          <w:rFonts w:ascii="Verdana" w:hAnsi="Verdana"/>
          <w:sz w:val="24"/>
          <w:szCs w:val="24"/>
        </w:rPr>
        <w:t xml:space="preserve"> </w:t>
      </w:r>
      <w:r w:rsidR="001644F0">
        <w:rPr>
          <w:rFonts w:ascii="Verdana" w:hAnsi="Verdana"/>
          <w:sz w:val="24"/>
          <w:szCs w:val="24"/>
        </w:rPr>
        <w:t>pois que pendentes e</w:t>
      </w:r>
      <w:r>
        <w:rPr>
          <w:rFonts w:ascii="Verdana" w:hAnsi="Verdana"/>
          <w:sz w:val="24"/>
          <w:szCs w:val="24"/>
        </w:rPr>
        <w:t>mbargos de declaração com efeitos infringentes</w:t>
      </w:r>
      <w:r w:rsidR="001644F0">
        <w:rPr>
          <w:rFonts w:ascii="Verdana" w:hAnsi="Verdana"/>
          <w:sz w:val="24"/>
          <w:szCs w:val="24"/>
        </w:rPr>
        <w:t xml:space="preserve">, deu pela constitucionalidade de lei que não </w:t>
      </w:r>
      <w:r w:rsidR="001644F0">
        <w:rPr>
          <w:rFonts w:ascii="Verdana" w:hAnsi="Verdana"/>
          <w:sz w:val="24"/>
          <w:szCs w:val="24"/>
        </w:rPr>
        <w:lastRenderedPageBreak/>
        <w:t>pode ser aplicada</w:t>
      </w:r>
      <w:r>
        <w:rPr>
          <w:rFonts w:ascii="Verdana" w:hAnsi="Verdana"/>
          <w:sz w:val="24"/>
          <w:szCs w:val="24"/>
        </w:rPr>
        <w:t>, por força da extinção “erga omnes”</w:t>
      </w:r>
      <w:r w:rsidR="001644F0">
        <w:rPr>
          <w:rFonts w:ascii="Verdana" w:hAnsi="Verdana"/>
          <w:sz w:val="24"/>
          <w:szCs w:val="24"/>
        </w:rPr>
        <w:t xml:space="preserve"> de dispositivos prevendo base de cálculo e alíquota, em decorrência </w:t>
      </w:r>
      <w:r>
        <w:rPr>
          <w:rFonts w:ascii="Verdana" w:hAnsi="Verdana"/>
          <w:sz w:val="24"/>
          <w:szCs w:val="24"/>
        </w:rPr>
        <w:t>da Resolução nº 15/17.</w:t>
      </w:r>
    </w:p>
    <w:p w:rsidR="0010793A" w:rsidRDefault="0010793A" w:rsidP="00DD0E4C">
      <w:pPr>
        <w:spacing w:before="100" w:beforeAutospacing="1" w:after="100" w:afterAutospacing="1" w:line="360" w:lineRule="auto"/>
        <w:jc w:val="both"/>
        <w:rPr>
          <w:rFonts w:ascii="Verdana" w:hAnsi="Verdana"/>
          <w:sz w:val="24"/>
          <w:szCs w:val="24"/>
        </w:rPr>
      </w:pPr>
      <w:r>
        <w:rPr>
          <w:rFonts w:ascii="Verdana" w:hAnsi="Verdana"/>
          <w:sz w:val="24"/>
          <w:szCs w:val="24"/>
        </w:rPr>
        <w:t xml:space="preserve">Entendo, também, que a decisão pode ser revista, não só em face dos </w:t>
      </w:r>
      <w:r w:rsidR="001644F0">
        <w:rPr>
          <w:rFonts w:ascii="Verdana" w:hAnsi="Verdana"/>
          <w:sz w:val="24"/>
          <w:szCs w:val="24"/>
        </w:rPr>
        <w:t xml:space="preserve">embargos </w:t>
      </w:r>
      <w:r>
        <w:rPr>
          <w:rFonts w:ascii="Verdana" w:hAnsi="Verdana"/>
          <w:sz w:val="24"/>
          <w:szCs w:val="24"/>
        </w:rPr>
        <w:t>interpostos, mas pelo fato novo que é a edição da Resolução 15/17</w:t>
      </w:r>
      <w:r w:rsidR="001644F0">
        <w:rPr>
          <w:rFonts w:ascii="Verdana" w:hAnsi="Verdana"/>
          <w:sz w:val="24"/>
          <w:szCs w:val="24"/>
        </w:rPr>
        <w:t>,</w:t>
      </w:r>
      <w:r>
        <w:rPr>
          <w:rFonts w:ascii="Verdana" w:hAnsi="Verdana"/>
          <w:sz w:val="24"/>
          <w:szCs w:val="24"/>
        </w:rPr>
        <w:t xml:space="preserve"> POR SOLICITAÇÃO DO PRÓPRIO PRETÓRIO EXCELSO.</w:t>
      </w:r>
    </w:p>
    <w:p w:rsidR="00A36B7F" w:rsidRPr="007D31DA" w:rsidRDefault="00A36B7F" w:rsidP="00DD0E4C">
      <w:pPr>
        <w:spacing w:before="100" w:beforeAutospacing="1" w:after="100" w:afterAutospacing="1" w:line="360" w:lineRule="auto"/>
        <w:jc w:val="both"/>
        <w:rPr>
          <w:rFonts w:ascii="Verdana" w:hAnsi="Verdana"/>
          <w:b/>
          <w:sz w:val="24"/>
          <w:szCs w:val="24"/>
        </w:rPr>
      </w:pPr>
      <w:r w:rsidRPr="007D31DA">
        <w:rPr>
          <w:rFonts w:ascii="Verdana" w:hAnsi="Verdana"/>
          <w:b/>
          <w:sz w:val="24"/>
          <w:szCs w:val="24"/>
        </w:rPr>
        <w:t>3) Após a publicação da Resolução n. 15, de 2017, os produtores devem continuar recolhendo a exação preconizada no art. 25, incisos I e II da Lei 8.212/91? </w:t>
      </w:r>
    </w:p>
    <w:p w:rsidR="00BF4F0B" w:rsidRPr="00F64481" w:rsidRDefault="00BF4F0B" w:rsidP="00DD0E4C">
      <w:pPr>
        <w:spacing w:before="100" w:beforeAutospacing="1" w:after="100" w:afterAutospacing="1" w:line="360" w:lineRule="auto"/>
        <w:jc w:val="both"/>
        <w:rPr>
          <w:rFonts w:ascii="Verdana" w:hAnsi="Verdana"/>
          <w:b/>
          <w:sz w:val="24"/>
          <w:szCs w:val="24"/>
        </w:rPr>
      </w:pPr>
      <w:r w:rsidRPr="00DD0E4C">
        <w:rPr>
          <w:rFonts w:ascii="Verdana" w:hAnsi="Verdana"/>
          <w:sz w:val="24"/>
          <w:szCs w:val="24"/>
        </w:rPr>
        <w:t>A decisão</w:t>
      </w:r>
      <w:r w:rsidR="007D31DA">
        <w:rPr>
          <w:rFonts w:ascii="Verdana" w:hAnsi="Verdana"/>
          <w:sz w:val="24"/>
          <w:szCs w:val="24"/>
        </w:rPr>
        <w:t xml:space="preserve"> no RE 718.874</w:t>
      </w:r>
      <w:r w:rsidRPr="00DD0E4C">
        <w:rPr>
          <w:rFonts w:ascii="Verdana" w:hAnsi="Verdana"/>
          <w:sz w:val="24"/>
          <w:szCs w:val="24"/>
        </w:rPr>
        <w:t xml:space="preserve"> não transitada em jul</w:t>
      </w:r>
      <w:r w:rsidR="007A05A4">
        <w:rPr>
          <w:rFonts w:ascii="Verdana" w:hAnsi="Verdana"/>
          <w:sz w:val="24"/>
          <w:szCs w:val="24"/>
        </w:rPr>
        <w:t>gado, por reduzida maioria contr</w:t>
      </w:r>
      <w:r w:rsidRPr="00DD0E4C">
        <w:rPr>
          <w:rFonts w:ascii="Verdana" w:hAnsi="Verdana"/>
          <w:sz w:val="24"/>
          <w:szCs w:val="24"/>
        </w:rPr>
        <w:t>a expressiva minoria</w:t>
      </w:r>
      <w:r w:rsidR="001644F0">
        <w:rPr>
          <w:rFonts w:ascii="Verdana" w:hAnsi="Verdana"/>
          <w:sz w:val="24"/>
          <w:szCs w:val="24"/>
        </w:rPr>
        <w:t>,</w:t>
      </w:r>
      <w:r w:rsidR="00F10253">
        <w:rPr>
          <w:rFonts w:ascii="Verdana" w:hAnsi="Verdana"/>
          <w:sz w:val="24"/>
          <w:szCs w:val="24"/>
        </w:rPr>
        <w:t xml:space="preserve"> não versa sobre os textos expressos </w:t>
      </w:r>
      <w:r w:rsidRPr="00DD0E4C">
        <w:rPr>
          <w:rFonts w:ascii="Verdana" w:hAnsi="Verdana"/>
          <w:sz w:val="24"/>
          <w:szCs w:val="24"/>
        </w:rPr>
        <w:t>das leis</w:t>
      </w:r>
      <w:r w:rsidR="007D31DA">
        <w:rPr>
          <w:rFonts w:ascii="Verdana" w:hAnsi="Verdana"/>
          <w:sz w:val="24"/>
          <w:szCs w:val="24"/>
        </w:rPr>
        <w:t xml:space="preserve"> 8212/91 e 9528/97 </w:t>
      </w:r>
      <w:r w:rsidR="00F10253">
        <w:rPr>
          <w:rFonts w:ascii="Verdana" w:hAnsi="Verdana"/>
          <w:sz w:val="24"/>
          <w:szCs w:val="24"/>
        </w:rPr>
        <w:t>objeto da Res</w:t>
      </w:r>
      <w:r w:rsidR="00F10253" w:rsidRPr="00DD0E4C">
        <w:rPr>
          <w:rFonts w:ascii="Verdana" w:hAnsi="Verdana"/>
          <w:sz w:val="24"/>
          <w:szCs w:val="24"/>
        </w:rPr>
        <w:t>olução do Senado</w:t>
      </w:r>
      <w:r w:rsidR="00F10253">
        <w:rPr>
          <w:rFonts w:ascii="Verdana" w:hAnsi="Verdana"/>
          <w:sz w:val="24"/>
          <w:szCs w:val="24"/>
        </w:rPr>
        <w:t xml:space="preserve"> nem sobre </w:t>
      </w:r>
      <w:r w:rsidRPr="00DD0E4C">
        <w:rPr>
          <w:rFonts w:ascii="Verdana" w:hAnsi="Verdana"/>
          <w:sz w:val="24"/>
          <w:szCs w:val="24"/>
        </w:rPr>
        <w:t xml:space="preserve">a omissão da Lei </w:t>
      </w:r>
      <w:r w:rsidR="007D31DA">
        <w:rPr>
          <w:rFonts w:ascii="Verdana" w:hAnsi="Verdana"/>
          <w:sz w:val="24"/>
          <w:szCs w:val="24"/>
        </w:rPr>
        <w:t>nº 10</w:t>
      </w:r>
      <w:r w:rsidRPr="00DD0E4C">
        <w:rPr>
          <w:rFonts w:ascii="Verdana" w:hAnsi="Verdana"/>
          <w:sz w:val="24"/>
          <w:szCs w:val="24"/>
        </w:rPr>
        <w:t>.</w:t>
      </w:r>
      <w:r w:rsidR="007D31DA">
        <w:rPr>
          <w:rFonts w:ascii="Verdana" w:hAnsi="Verdana"/>
          <w:sz w:val="24"/>
          <w:szCs w:val="24"/>
        </w:rPr>
        <w:t>256/01,</w:t>
      </w:r>
      <w:r w:rsidR="00F10253">
        <w:rPr>
          <w:rFonts w:ascii="Verdana" w:hAnsi="Verdana"/>
          <w:sz w:val="24"/>
          <w:szCs w:val="24"/>
        </w:rPr>
        <w:t xml:space="preserve"> que, por falta de reprodução dos dispositivos da legislação anterior expurgados do ordenamento,</w:t>
      </w:r>
      <w:r w:rsidR="007D31DA">
        <w:rPr>
          <w:rFonts w:ascii="Verdana" w:hAnsi="Verdana"/>
          <w:sz w:val="24"/>
          <w:szCs w:val="24"/>
        </w:rPr>
        <w:t xml:space="preserve"> </w:t>
      </w:r>
      <w:r w:rsidR="00F10253">
        <w:rPr>
          <w:rFonts w:ascii="Verdana" w:hAnsi="Verdana"/>
          <w:sz w:val="24"/>
          <w:szCs w:val="24"/>
        </w:rPr>
        <w:t xml:space="preserve">tornou-se inaplicável. </w:t>
      </w:r>
      <w:r w:rsidR="001644F0" w:rsidRPr="001644F0">
        <w:rPr>
          <w:rFonts w:ascii="Verdana" w:hAnsi="Verdana"/>
          <w:b/>
          <w:sz w:val="24"/>
          <w:szCs w:val="24"/>
        </w:rPr>
        <w:lastRenderedPageBreak/>
        <w:t>D</w:t>
      </w:r>
      <w:r w:rsidRPr="001644F0">
        <w:rPr>
          <w:rFonts w:ascii="Verdana" w:hAnsi="Verdana"/>
          <w:b/>
          <w:sz w:val="24"/>
          <w:szCs w:val="24"/>
        </w:rPr>
        <w:t>e</w:t>
      </w:r>
      <w:r w:rsidRPr="00F64481">
        <w:rPr>
          <w:rFonts w:ascii="Verdana" w:hAnsi="Verdana"/>
          <w:b/>
          <w:sz w:val="24"/>
          <w:szCs w:val="24"/>
        </w:rPr>
        <w:t>clarou</w:t>
      </w:r>
      <w:r w:rsidR="001644F0">
        <w:rPr>
          <w:rFonts w:ascii="Verdana" w:hAnsi="Verdana"/>
          <w:b/>
          <w:sz w:val="24"/>
          <w:szCs w:val="24"/>
        </w:rPr>
        <w:t>,</w:t>
      </w:r>
      <w:r w:rsidR="00C1605C">
        <w:rPr>
          <w:rFonts w:ascii="Verdana" w:hAnsi="Verdana"/>
          <w:b/>
          <w:sz w:val="24"/>
          <w:szCs w:val="24"/>
        </w:rPr>
        <w:t xml:space="preserve"> portanto, </w:t>
      </w:r>
      <w:r w:rsidRPr="00F64481">
        <w:rPr>
          <w:rFonts w:ascii="Verdana" w:hAnsi="Verdana"/>
          <w:b/>
          <w:sz w:val="24"/>
          <w:szCs w:val="24"/>
        </w:rPr>
        <w:t xml:space="preserve">constitucional artigo </w:t>
      </w:r>
      <w:r w:rsidR="00C1605C">
        <w:rPr>
          <w:rFonts w:ascii="Verdana" w:hAnsi="Verdana"/>
          <w:b/>
          <w:sz w:val="24"/>
          <w:szCs w:val="24"/>
        </w:rPr>
        <w:t xml:space="preserve">que faz remissão </w:t>
      </w:r>
      <w:r w:rsidR="007D31DA" w:rsidRPr="00F64481">
        <w:rPr>
          <w:rFonts w:ascii="Verdana" w:hAnsi="Verdana"/>
          <w:b/>
          <w:sz w:val="24"/>
          <w:szCs w:val="24"/>
        </w:rPr>
        <w:t xml:space="preserve">a </w:t>
      </w:r>
      <w:r w:rsidRPr="00F64481">
        <w:rPr>
          <w:rFonts w:ascii="Verdana" w:hAnsi="Verdana"/>
          <w:b/>
          <w:sz w:val="24"/>
          <w:szCs w:val="24"/>
        </w:rPr>
        <w:t>dispositivos inexistentes</w:t>
      </w:r>
      <w:r w:rsidR="007D31DA" w:rsidRPr="00F64481">
        <w:rPr>
          <w:rFonts w:ascii="Verdana" w:hAnsi="Verdana"/>
          <w:b/>
          <w:sz w:val="24"/>
          <w:szCs w:val="24"/>
        </w:rPr>
        <w:t xml:space="preserve"> e</w:t>
      </w:r>
      <w:r w:rsidRPr="00F64481">
        <w:rPr>
          <w:rFonts w:ascii="Verdana" w:hAnsi="Verdana"/>
          <w:b/>
          <w:sz w:val="24"/>
          <w:szCs w:val="24"/>
        </w:rPr>
        <w:t xml:space="preserve"> já retirados do ordenamento jurídico pelo Poder que poderia fazê-lo</w:t>
      </w:r>
      <w:r w:rsidR="00C1605C">
        <w:rPr>
          <w:rFonts w:ascii="Verdana" w:hAnsi="Verdana"/>
          <w:b/>
          <w:sz w:val="24"/>
          <w:szCs w:val="24"/>
        </w:rPr>
        <w:t>,</w:t>
      </w:r>
      <w:r w:rsidRPr="00F64481">
        <w:rPr>
          <w:rFonts w:ascii="Verdana" w:hAnsi="Verdana"/>
          <w:b/>
          <w:sz w:val="24"/>
          <w:szCs w:val="24"/>
        </w:rPr>
        <w:t xml:space="preserve"> ou seja</w:t>
      </w:r>
      <w:r w:rsidR="007D31DA" w:rsidRPr="00F64481">
        <w:rPr>
          <w:rFonts w:ascii="Verdana" w:hAnsi="Verdana"/>
          <w:b/>
          <w:sz w:val="24"/>
          <w:szCs w:val="24"/>
        </w:rPr>
        <w:t>,</w:t>
      </w:r>
      <w:r w:rsidRPr="00F64481">
        <w:rPr>
          <w:rFonts w:ascii="Verdana" w:hAnsi="Verdana"/>
          <w:b/>
          <w:sz w:val="24"/>
          <w:szCs w:val="24"/>
        </w:rPr>
        <w:t xml:space="preserve"> a Casa Maior da República, que é o Senado Federal.</w:t>
      </w:r>
    </w:p>
    <w:p w:rsidR="00BF4F0B" w:rsidRPr="00DD0E4C" w:rsidRDefault="00BF4F0B"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t xml:space="preserve">A decisão ainda não é definitiva, </w:t>
      </w:r>
      <w:r w:rsidR="00C1605C">
        <w:rPr>
          <w:rFonts w:ascii="Verdana" w:hAnsi="Verdana"/>
          <w:sz w:val="24"/>
          <w:szCs w:val="24"/>
        </w:rPr>
        <w:t>e</w:t>
      </w:r>
      <w:r w:rsidRPr="00DD0E4C">
        <w:rPr>
          <w:rFonts w:ascii="Verdana" w:hAnsi="Verdana"/>
          <w:sz w:val="24"/>
          <w:szCs w:val="24"/>
        </w:rPr>
        <w:t xml:space="preserve"> </w:t>
      </w:r>
      <w:r w:rsidR="007D31DA">
        <w:rPr>
          <w:rFonts w:ascii="Verdana" w:hAnsi="Verdana"/>
          <w:sz w:val="24"/>
          <w:szCs w:val="24"/>
        </w:rPr>
        <w:t>esper</w:t>
      </w:r>
      <w:r w:rsidR="00C1605C">
        <w:rPr>
          <w:rFonts w:ascii="Verdana" w:hAnsi="Verdana"/>
          <w:sz w:val="24"/>
          <w:szCs w:val="24"/>
        </w:rPr>
        <w:t xml:space="preserve">a-se a sua </w:t>
      </w:r>
      <w:r w:rsidR="007D31DA">
        <w:rPr>
          <w:rFonts w:ascii="Verdana" w:hAnsi="Verdana"/>
          <w:sz w:val="24"/>
          <w:szCs w:val="24"/>
        </w:rPr>
        <w:t>revis</w:t>
      </w:r>
      <w:r w:rsidR="00C1605C">
        <w:rPr>
          <w:rFonts w:ascii="Verdana" w:hAnsi="Verdana"/>
          <w:sz w:val="24"/>
          <w:szCs w:val="24"/>
        </w:rPr>
        <w:t>ão</w:t>
      </w:r>
      <w:r w:rsidR="007D31DA">
        <w:rPr>
          <w:rFonts w:ascii="Verdana" w:hAnsi="Verdana"/>
          <w:sz w:val="24"/>
          <w:szCs w:val="24"/>
        </w:rPr>
        <w:t xml:space="preserve">, à luz da Resolução 15/17, pois não tem o STF o condão de reintroduzir disposições retiradas do ordenamento POR SUA SOLICITAÇÃO (Ofícios do STF de 2013 e 2014). </w:t>
      </w:r>
      <w:r w:rsidR="004116A7">
        <w:rPr>
          <w:rFonts w:ascii="Verdana" w:hAnsi="Verdana"/>
          <w:sz w:val="24"/>
          <w:szCs w:val="24"/>
        </w:rPr>
        <w:t xml:space="preserve">REALÇAMOS QUE A SUPREMA CORTE PEDIU A RETIRADA DE TAIS DISPOSITIVOS DO ORDENAMENTO JURÍDICO 12 e 13 anos depois </w:t>
      </w:r>
      <w:r w:rsidR="007A05A4">
        <w:rPr>
          <w:rFonts w:ascii="Verdana" w:hAnsi="Verdana"/>
          <w:sz w:val="24"/>
          <w:szCs w:val="24"/>
        </w:rPr>
        <w:t>de promulgada a Lei de  2001, na qual</w:t>
      </w:r>
      <w:r w:rsidR="004116A7">
        <w:rPr>
          <w:rFonts w:ascii="Verdana" w:hAnsi="Verdana"/>
          <w:sz w:val="24"/>
          <w:szCs w:val="24"/>
        </w:rPr>
        <w:t xml:space="preserve"> os referidos incisos NÃO SÃO MENCIONADOS. É, por outro lado, </w:t>
      </w:r>
      <w:r w:rsidRPr="00DD0E4C">
        <w:rPr>
          <w:rFonts w:ascii="Verdana" w:hAnsi="Verdana"/>
          <w:sz w:val="24"/>
          <w:szCs w:val="24"/>
        </w:rPr>
        <w:t>de se lembrar</w:t>
      </w:r>
      <w:r w:rsidR="00C1605C">
        <w:rPr>
          <w:rFonts w:ascii="Verdana" w:hAnsi="Verdana"/>
          <w:sz w:val="24"/>
          <w:szCs w:val="24"/>
        </w:rPr>
        <w:t>,</w:t>
      </w:r>
      <w:r w:rsidRPr="00DD0E4C">
        <w:rPr>
          <w:rFonts w:ascii="Verdana" w:hAnsi="Verdana"/>
          <w:sz w:val="24"/>
          <w:szCs w:val="24"/>
        </w:rPr>
        <w:t xml:space="preserve"> que a Resolução do Senado, ao eliminar os in</w:t>
      </w:r>
      <w:r w:rsidR="007A05A4">
        <w:rPr>
          <w:rFonts w:ascii="Verdana" w:hAnsi="Verdana"/>
          <w:sz w:val="24"/>
          <w:szCs w:val="24"/>
        </w:rPr>
        <w:t>cisos I e II da Lei 8212/91</w:t>
      </w:r>
      <w:r w:rsidRPr="00DD0E4C">
        <w:rPr>
          <w:rFonts w:ascii="Verdana" w:hAnsi="Verdana"/>
          <w:sz w:val="24"/>
          <w:szCs w:val="24"/>
        </w:rPr>
        <w:t xml:space="preserve">, tornou </w:t>
      </w:r>
      <w:r w:rsidR="00C1605C">
        <w:rPr>
          <w:rFonts w:ascii="Verdana" w:hAnsi="Verdana"/>
          <w:sz w:val="24"/>
          <w:szCs w:val="24"/>
        </w:rPr>
        <w:t xml:space="preserve">a </w:t>
      </w:r>
      <w:r w:rsidRPr="00DD0E4C">
        <w:rPr>
          <w:rFonts w:ascii="Verdana" w:hAnsi="Verdana"/>
          <w:sz w:val="24"/>
          <w:szCs w:val="24"/>
        </w:rPr>
        <w:t xml:space="preserve">exigência </w:t>
      </w:r>
      <w:r w:rsidR="00C1605C">
        <w:rPr>
          <w:rFonts w:ascii="Verdana" w:hAnsi="Verdana"/>
          <w:sz w:val="24"/>
          <w:szCs w:val="24"/>
        </w:rPr>
        <w:t xml:space="preserve">fiscal </w:t>
      </w:r>
      <w:r w:rsidRPr="00DD0E4C">
        <w:rPr>
          <w:rFonts w:ascii="Verdana" w:hAnsi="Verdana"/>
          <w:sz w:val="24"/>
          <w:szCs w:val="24"/>
        </w:rPr>
        <w:t>indevida</w:t>
      </w:r>
      <w:r w:rsidR="00F64481">
        <w:rPr>
          <w:rFonts w:ascii="Verdana" w:hAnsi="Verdana"/>
          <w:sz w:val="24"/>
          <w:szCs w:val="24"/>
        </w:rPr>
        <w:t xml:space="preserve"> por inoperante</w:t>
      </w:r>
      <w:r w:rsidRPr="00DD0E4C">
        <w:rPr>
          <w:rFonts w:ascii="Verdana" w:hAnsi="Verdana"/>
          <w:sz w:val="24"/>
          <w:szCs w:val="24"/>
        </w:rPr>
        <w:t xml:space="preserve">, matéria que certamente será examinada pela Suprema Corte. </w:t>
      </w:r>
      <w:r w:rsidR="00C1605C">
        <w:rPr>
          <w:rFonts w:ascii="Verdana" w:hAnsi="Verdana"/>
          <w:sz w:val="24"/>
          <w:szCs w:val="24"/>
        </w:rPr>
        <w:t>Ademais, pa</w:t>
      </w:r>
      <w:r w:rsidRPr="00DD0E4C">
        <w:rPr>
          <w:rFonts w:ascii="Verdana" w:hAnsi="Verdana"/>
          <w:sz w:val="24"/>
          <w:szCs w:val="24"/>
        </w:rPr>
        <w:t>ra os agricultores –os pequenos</w:t>
      </w:r>
      <w:r w:rsidR="00C1605C">
        <w:rPr>
          <w:rFonts w:ascii="Verdana" w:hAnsi="Verdana"/>
          <w:sz w:val="24"/>
          <w:szCs w:val="24"/>
        </w:rPr>
        <w:t>,</w:t>
      </w:r>
      <w:r w:rsidRPr="00DD0E4C">
        <w:rPr>
          <w:rFonts w:ascii="Verdana" w:hAnsi="Verdana"/>
          <w:sz w:val="24"/>
          <w:szCs w:val="24"/>
        </w:rPr>
        <w:t xml:space="preserve"> que constituem 5 milhões de produtores rurais com uma </w:t>
      </w:r>
      <w:r w:rsidRPr="00DD0E4C">
        <w:rPr>
          <w:rFonts w:ascii="Verdana" w:hAnsi="Verdana"/>
          <w:sz w:val="24"/>
          <w:szCs w:val="24"/>
        </w:rPr>
        <w:lastRenderedPageBreak/>
        <w:t xml:space="preserve">lucratividade em torno de 2% sobre o custo </w:t>
      </w:r>
      <w:r w:rsidR="007A05A4">
        <w:rPr>
          <w:rFonts w:ascii="Verdana" w:hAnsi="Verdana"/>
          <w:sz w:val="24"/>
          <w:szCs w:val="24"/>
        </w:rPr>
        <w:t>da produção--</w:t>
      </w:r>
      <w:r w:rsidRPr="00DD0E4C">
        <w:rPr>
          <w:rFonts w:ascii="Verdana" w:hAnsi="Verdana"/>
          <w:sz w:val="24"/>
          <w:szCs w:val="24"/>
        </w:rPr>
        <w:t xml:space="preserve"> o tributo pode </w:t>
      </w:r>
      <w:r w:rsidR="00C1605C">
        <w:rPr>
          <w:rFonts w:ascii="Verdana" w:hAnsi="Verdana"/>
          <w:sz w:val="24"/>
          <w:szCs w:val="24"/>
        </w:rPr>
        <w:t xml:space="preserve">ter efeito </w:t>
      </w:r>
      <w:r w:rsidRPr="00DD0E4C">
        <w:rPr>
          <w:rFonts w:ascii="Verdana" w:hAnsi="Verdana"/>
          <w:sz w:val="24"/>
          <w:szCs w:val="24"/>
        </w:rPr>
        <w:t>confiscatório, algo que o inciso IV</w:t>
      </w:r>
      <w:r w:rsidR="00C1605C">
        <w:rPr>
          <w:rFonts w:ascii="Verdana" w:hAnsi="Verdana"/>
          <w:sz w:val="24"/>
          <w:szCs w:val="24"/>
        </w:rPr>
        <w:t>,</w:t>
      </w:r>
      <w:r w:rsidRPr="00DD0E4C">
        <w:rPr>
          <w:rFonts w:ascii="Verdana" w:hAnsi="Verdana"/>
          <w:sz w:val="24"/>
          <w:szCs w:val="24"/>
        </w:rPr>
        <w:t xml:space="preserve"> do artigo 150 da Lei Suprema veda </w:t>
      </w:r>
      <w:r w:rsidR="00C1605C">
        <w:rPr>
          <w:rFonts w:ascii="Verdana" w:hAnsi="Verdana"/>
          <w:sz w:val="24"/>
          <w:szCs w:val="24"/>
        </w:rPr>
        <w:t>expressamente</w:t>
      </w:r>
      <w:r w:rsidR="004116A7">
        <w:rPr>
          <w:rFonts w:ascii="Verdana" w:hAnsi="Verdana"/>
          <w:sz w:val="24"/>
          <w:szCs w:val="24"/>
        </w:rPr>
        <w:t xml:space="preserve"> </w:t>
      </w:r>
      <w:r w:rsidR="004116A7">
        <w:rPr>
          <w:rStyle w:val="Refdenotaderodap"/>
          <w:rFonts w:ascii="Verdana" w:hAnsi="Verdana"/>
          <w:sz w:val="24"/>
          <w:szCs w:val="24"/>
        </w:rPr>
        <w:footnoteReference w:id="25"/>
      </w:r>
      <w:r w:rsidRPr="00DD0E4C">
        <w:rPr>
          <w:rFonts w:ascii="Verdana" w:hAnsi="Verdana"/>
          <w:sz w:val="24"/>
          <w:szCs w:val="24"/>
        </w:rPr>
        <w:t>.</w:t>
      </w:r>
    </w:p>
    <w:p w:rsidR="00BF4F0B" w:rsidRPr="00DD0E4C" w:rsidRDefault="00BF4F0B"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lastRenderedPageBreak/>
        <w:t>À evidência, esta matéria será sujeita a um exame final pelo STF, que</w:t>
      </w:r>
      <w:r w:rsidR="00F64481">
        <w:rPr>
          <w:rFonts w:ascii="Verdana" w:hAnsi="Verdana"/>
          <w:sz w:val="24"/>
          <w:szCs w:val="24"/>
        </w:rPr>
        <w:t>,</w:t>
      </w:r>
      <w:r w:rsidRPr="00DD0E4C">
        <w:rPr>
          <w:rFonts w:ascii="Verdana" w:hAnsi="Verdana"/>
          <w:sz w:val="24"/>
          <w:szCs w:val="24"/>
        </w:rPr>
        <w:t xml:space="preserve"> ao decidir por 6 x 5, </w:t>
      </w:r>
      <w:r w:rsidR="00960142" w:rsidRPr="00DD0E4C">
        <w:rPr>
          <w:rFonts w:ascii="Verdana" w:hAnsi="Verdana"/>
          <w:sz w:val="24"/>
          <w:szCs w:val="24"/>
        </w:rPr>
        <w:t xml:space="preserve">fê-lo sem </w:t>
      </w:r>
      <w:r w:rsidR="00816CFD">
        <w:rPr>
          <w:rFonts w:ascii="Verdana" w:hAnsi="Verdana"/>
          <w:sz w:val="24"/>
          <w:szCs w:val="24"/>
        </w:rPr>
        <w:t xml:space="preserve">levar em consideração </w:t>
      </w:r>
      <w:r w:rsidR="00960142" w:rsidRPr="00DD0E4C">
        <w:rPr>
          <w:rFonts w:ascii="Verdana" w:hAnsi="Verdana"/>
          <w:sz w:val="24"/>
          <w:szCs w:val="24"/>
        </w:rPr>
        <w:t>fato novo e de rigorosa constitucionalidade</w:t>
      </w:r>
      <w:r w:rsidR="00C1605C">
        <w:rPr>
          <w:rFonts w:ascii="Verdana" w:hAnsi="Verdana"/>
          <w:sz w:val="24"/>
          <w:szCs w:val="24"/>
        </w:rPr>
        <w:t>,</w:t>
      </w:r>
      <w:r w:rsidR="00960142" w:rsidRPr="00DD0E4C">
        <w:rPr>
          <w:rFonts w:ascii="Verdana" w:hAnsi="Verdana"/>
          <w:sz w:val="24"/>
          <w:szCs w:val="24"/>
        </w:rPr>
        <w:t xml:space="preserve"> provocado pelo Senado Federal</w:t>
      </w:r>
      <w:r w:rsidR="00F64481">
        <w:rPr>
          <w:rFonts w:ascii="Verdana" w:hAnsi="Verdana"/>
          <w:sz w:val="24"/>
          <w:szCs w:val="24"/>
        </w:rPr>
        <w:t>,</w:t>
      </w:r>
      <w:r w:rsidR="00816CFD">
        <w:rPr>
          <w:rFonts w:ascii="Verdana" w:hAnsi="Verdana"/>
          <w:sz w:val="24"/>
          <w:szCs w:val="24"/>
        </w:rPr>
        <w:t xml:space="preserve"> por solicitação do próprio STF</w:t>
      </w:r>
      <w:r w:rsidR="00960142" w:rsidRPr="00DD0E4C">
        <w:rPr>
          <w:rFonts w:ascii="Verdana" w:hAnsi="Verdana"/>
          <w:sz w:val="24"/>
          <w:szCs w:val="24"/>
        </w:rPr>
        <w:t xml:space="preserve">, </w:t>
      </w:r>
      <w:r w:rsidR="007A05A4">
        <w:rPr>
          <w:rFonts w:ascii="Verdana" w:hAnsi="Verdana"/>
          <w:sz w:val="24"/>
          <w:szCs w:val="24"/>
        </w:rPr>
        <w:t>ou seja, a</w:t>
      </w:r>
      <w:r w:rsidR="00960142" w:rsidRPr="00DD0E4C">
        <w:rPr>
          <w:rFonts w:ascii="Verdana" w:hAnsi="Verdana"/>
          <w:sz w:val="24"/>
          <w:szCs w:val="24"/>
        </w:rPr>
        <w:t xml:space="preserve"> retirada dos incisos I e II do artigo 25</w:t>
      </w:r>
      <w:r w:rsidR="00C1605C">
        <w:rPr>
          <w:rFonts w:ascii="Verdana" w:hAnsi="Verdana"/>
          <w:sz w:val="24"/>
          <w:szCs w:val="24"/>
        </w:rPr>
        <w:t xml:space="preserve"> da legislação anterior</w:t>
      </w:r>
      <w:r w:rsidR="00960142" w:rsidRPr="00DD0E4C">
        <w:rPr>
          <w:rFonts w:ascii="Verdana" w:hAnsi="Verdana"/>
          <w:sz w:val="24"/>
          <w:szCs w:val="24"/>
        </w:rPr>
        <w:t xml:space="preserve">, tornando </w:t>
      </w:r>
      <w:r w:rsidR="00C1605C">
        <w:rPr>
          <w:rFonts w:ascii="Verdana" w:hAnsi="Verdana"/>
          <w:sz w:val="24"/>
          <w:szCs w:val="24"/>
        </w:rPr>
        <w:t>o art. 25 d</w:t>
      </w:r>
      <w:r w:rsidR="00960142" w:rsidRPr="00DD0E4C">
        <w:rPr>
          <w:rFonts w:ascii="Verdana" w:hAnsi="Verdana"/>
          <w:sz w:val="24"/>
          <w:szCs w:val="24"/>
        </w:rPr>
        <w:t xml:space="preserve">a Lei de 2001 vazio de eficácia, </w:t>
      </w:r>
      <w:r w:rsidR="00C1605C">
        <w:rPr>
          <w:rFonts w:ascii="Verdana" w:hAnsi="Verdana"/>
          <w:sz w:val="24"/>
          <w:szCs w:val="24"/>
        </w:rPr>
        <w:t>como se vê de seu texto</w:t>
      </w:r>
      <w:r w:rsidR="00960142" w:rsidRPr="00DD0E4C">
        <w:rPr>
          <w:rFonts w:ascii="Verdana" w:hAnsi="Verdana"/>
          <w:sz w:val="24"/>
          <w:szCs w:val="24"/>
        </w:rPr>
        <w:t>:</w:t>
      </w:r>
    </w:p>
    <w:p w:rsidR="00960142" w:rsidRPr="00DD0E4C" w:rsidRDefault="00352D56" w:rsidP="007A05A4">
      <w:pPr>
        <w:pStyle w:val="NormalWeb"/>
        <w:shd w:val="clear" w:color="auto" w:fill="FFFFFF"/>
        <w:spacing w:before="0" w:beforeAutospacing="0" w:after="0" w:afterAutospacing="0"/>
        <w:ind w:left="1134"/>
        <w:jc w:val="both"/>
        <w:rPr>
          <w:rFonts w:ascii="Verdana" w:hAnsi="Verdana"/>
          <w:i/>
          <w:sz w:val="27"/>
          <w:szCs w:val="27"/>
        </w:rPr>
      </w:pPr>
      <w:hyperlink r:id="rId41" w:anchor="art25" w:history="1">
        <w:r w:rsidR="00960142" w:rsidRPr="00DD0E4C">
          <w:rPr>
            <w:rStyle w:val="Hyperlink"/>
            <w:rFonts w:ascii="Verdana" w:hAnsi="Verdana" w:cs="Arial"/>
            <w:i/>
            <w:color w:val="auto"/>
          </w:rPr>
          <w:t>"Art. 25.</w:t>
        </w:r>
      </w:hyperlink>
      <w:r w:rsidR="00960142" w:rsidRPr="00DD0E4C">
        <w:rPr>
          <w:rFonts w:ascii="Verdana" w:hAnsi="Verdana" w:cs="Arial"/>
          <w:i/>
        </w:rPr>
        <w:t> A contribuição do empregador rural pessoa física, em substituição à contribuição de que tratam os incisos I e II do art. 22, e a do segurado especial, referidos, respectivamente, na alínea a do inciso V e no inciso VII do art. 12 desta Lei, destinada à Seguridade Social, é de:</w:t>
      </w:r>
    </w:p>
    <w:p w:rsidR="00960142" w:rsidRPr="00DD0E4C" w:rsidRDefault="00960142" w:rsidP="007A05A4">
      <w:pPr>
        <w:pStyle w:val="NormalWeb"/>
        <w:shd w:val="clear" w:color="auto" w:fill="FFFFFF"/>
        <w:spacing w:before="0" w:beforeAutospacing="0" w:after="0" w:afterAutospacing="0"/>
        <w:ind w:left="1134"/>
        <w:jc w:val="both"/>
        <w:rPr>
          <w:sz w:val="27"/>
          <w:szCs w:val="27"/>
        </w:rPr>
      </w:pPr>
      <w:r w:rsidRPr="00DD0E4C">
        <w:rPr>
          <w:rFonts w:ascii="Verdana" w:hAnsi="Verdana" w:cs="Arial"/>
          <w:i/>
        </w:rPr>
        <w:t>.................................</w:t>
      </w:r>
      <w:r w:rsidR="00816CFD">
        <w:rPr>
          <w:rFonts w:ascii="Verdana" w:hAnsi="Verdana" w:cs="Arial"/>
          <w:i/>
        </w:rPr>
        <w:t xml:space="preserve"> (nada mais consta)”.</w:t>
      </w:r>
    </w:p>
    <w:p w:rsidR="00960142" w:rsidRPr="00DD0E4C" w:rsidRDefault="00960142" w:rsidP="00DD0E4C">
      <w:pPr>
        <w:spacing w:before="100" w:beforeAutospacing="1" w:after="100" w:afterAutospacing="1" w:line="360" w:lineRule="auto"/>
        <w:jc w:val="both"/>
        <w:rPr>
          <w:rFonts w:ascii="Verdana" w:hAnsi="Verdana"/>
          <w:sz w:val="24"/>
          <w:szCs w:val="24"/>
        </w:rPr>
      </w:pPr>
      <w:r w:rsidRPr="00DD0E4C">
        <w:rPr>
          <w:rFonts w:ascii="Verdana" w:hAnsi="Verdana"/>
          <w:sz w:val="24"/>
          <w:szCs w:val="24"/>
        </w:rPr>
        <w:lastRenderedPageBreak/>
        <w:t>Até decisão final, por parte da Suprema Corte e em face do próprio efeito confiscatório</w:t>
      </w:r>
      <w:r w:rsidR="00816CFD">
        <w:rPr>
          <w:rFonts w:ascii="Verdana" w:hAnsi="Verdana"/>
          <w:sz w:val="24"/>
          <w:szCs w:val="24"/>
        </w:rPr>
        <w:t xml:space="preserve"> </w:t>
      </w:r>
      <w:r w:rsidR="00C1605C">
        <w:rPr>
          <w:rFonts w:ascii="Verdana" w:hAnsi="Verdana"/>
          <w:sz w:val="24"/>
          <w:szCs w:val="24"/>
        </w:rPr>
        <w:t xml:space="preserve">que a exigência do tributo pode provocar </w:t>
      </w:r>
      <w:r w:rsidR="004C2089">
        <w:rPr>
          <w:rFonts w:ascii="Verdana" w:hAnsi="Verdana"/>
          <w:sz w:val="24"/>
          <w:szCs w:val="24"/>
        </w:rPr>
        <w:t xml:space="preserve">com base em </w:t>
      </w:r>
      <w:r w:rsidR="00816CFD">
        <w:rPr>
          <w:rFonts w:ascii="Verdana" w:hAnsi="Verdana"/>
          <w:sz w:val="24"/>
          <w:szCs w:val="24"/>
        </w:rPr>
        <w:t>incisos I e II</w:t>
      </w:r>
      <w:r w:rsidR="00F64481">
        <w:rPr>
          <w:rFonts w:ascii="Verdana" w:hAnsi="Verdana"/>
          <w:sz w:val="24"/>
          <w:szCs w:val="24"/>
        </w:rPr>
        <w:t>,</w:t>
      </w:r>
      <w:r w:rsidR="00816CFD">
        <w:rPr>
          <w:rFonts w:ascii="Verdana" w:hAnsi="Verdana"/>
          <w:sz w:val="24"/>
          <w:szCs w:val="24"/>
        </w:rPr>
        <w:t xml:space="preserve"> já não mais existentes no ordenamento jurídico nacional,</w:t>
      </w:r>
      <w:r w:rsidRPr="00DD0E4C">
        <w:rPr>
          <w:rFonts w:ascii="Verdana" w:hAnsi="Verdana"/>
          <w:sz w:val="24"/>
          <w:szCs w:val="24"/>
        </w:rPr>
        <w:t xml:space="preserve"> entend</w:t>
      </w:r>
      <w:r w:rsidR="004C2089">
        <w:rPr>
          <w:rFonts w:ascii="Verdana" w:hAnsi="Verdana"/>
          <w:sz w:val="24"/>
          <w:szCs w:val="24"/>
        </w:rPr>
        <w:t>emos</w:t>
      </w:r>
      <w:r w:rsidRPr="00DD0E4C">
        <w:rPr>
          <w:rFonts w:ascii="Verdana" w:hAnsi="Verdana"/>
          <w:sz w:val="24"/>
          <w:szCs w:val="24"/>
        </w:rPr>
        <w:t xml:space="preserve"> que não devem pagar</w:t>
      </w:r>
      <w:r w:rsidR="004C2089">
        <w:rPr>
          <w:rFonts w:ascii="Verdana" w:hAnsi="Verdana"/>
          <w:sz w:val="24"/>
          <w:szCs w:val="24"/>
        </w:rPr>
        <w:t xml:space="preserve">. Porém, por prudência, sugerimos </w:t>
      </w:r>
      <w:r w:rsidR="00F64481">
        <w:rPr>
          <w:rFonts w:ascii="Verdana" w:hAnsi="Verdana"/>
          <w:sz w:val="24"/>
          <w:szCs w:val="24"/>
        </w:rPr>
        <w:t xml:space="preserve">que </w:t>
      </w:r>
      <w:r w:rsidR="004C2089">
        <w:rPr>
          <w:rFonts w:ascii="Verdana" w:hAnsi="Verdana"/>
          <w:sz w:val="24"/>
          <w:szCs w:val="24"/>
        </w:rPr>
        <w:t xml:space="preserve">essa conduta seja amparada em decisão judicial, mediante ações individuais ajuizadas para tal fim, com apoio </w:t>
      </w:r>
      <w:r w:rsidR="00F64481">
        <w:rPr>
          <w:rFonts w:ascii="Verdana" w:hAnsi="Verdana"/>
          <w:sz w:val="24"/>
          <w:szCs w:val="24"/>
        </w:rPr>
        <w:t>n</w:t>
      </w:r>
      <w:r w:rsidR="00816CFD">
        <w:rPr>
          <w:rFonts w:ascii="Verdana" w:hAnsi="Verdana"/>
          <w:sz w:val="24"/>
          <w:szCs w:val="24"/>
        </w:rPr>
        <w:t>a</w:t>
      </w:r>
      <w:r w:rsidRPr="00DD0E4C">
        <w:rPr>
          <w:rFonts w:ascii="Verdana" w:hAnsi="Verdana"/>
          <w:sz w:val="24"/>
          <w:szCs w:val="24"/>
        </w:rPr>
        <w:t xml:space="preserve"> Resolução.</w:t>
      </w:r>
    </w:p>
    <w:p w:rsidR="000A1327" w:rsidRPr="00DD0E4C" w:rsidRDefault="000A1327" w:rsidP="00DD0E4C">
      <w:pPr>
        <w:spacing w:before="100" w:beforeAutospacing="1" w:after="100" w:afterAutospacing="1" w:line="360" w:lineRule="auto"/>
        <w:jc w:val="both"/>
        <w:rPr>
          <w:rFonts w:ascii="Verdana" w:hAnsi="Verdana" w:cs="Courier New"/>
          <w:bCs/>
          <w:sz w:val="24"/>
          <w:szCs w:val="24"/>
        </w:rPr>
      </w:pPr>
      <w:r w:rsidRPr="00DD0E4C">
        <w:rPr>
          <w:rFonts w:ascii="Verdana" w:hAnsi="Verdana" w:cs="Courier New"/>
          <w:bCs/>
          <w:sz w:val="24"/>
          <w:szCs w:val="24"/>
        </w:rPr>
        <w:t>O ideal seria, todavia, que o próprio governo, mediante Medida Provisória, em face da urg</w:t>
      </w:r>
      <w:r w:rsidR="007A05A4">
        <w:rPr>
          <w:rFonts w:ascii="Verdana" w:hAnsi="Verdana" w:cs="Courier New"/>
          <w:bCs/>
          <w:sz w:val="24"/>
          <w:szCs w:val="24"/>
        </w:rPr>
        <w:t>ência e relevância do tema, reg</w:t>
      </w:r>
      <w:r w:rsidRPr="00DD0E4C">
        <w:rPr>
          <w:rFonts w:ascii="Verdana" w:hAnsi="Verdana" w:cs="Courier New"/>
          <w:bCs/>
          <w:sz w:val="24"/>
          <w:szCs w:val="24"/>
        </w:rPr>
        <w:t>u</w:t>
      </w:r>
      <w:r w:rsidR="007A05A4">
        <w:rPr>
          <w:rFonts w:ascii="Verdana" w:hAnsi="Verdana" w:cs="Courier New"/>
          <w:bCs/>
          <w:sz w:val="24"/>
          <w:szCs w:val="24"/>
        </w:rPr>
        <w:t>la</w:t>
      </w:r>
      <w:r w:rsidRPr="00DD0E4C">
        <w:rPr>
          <w:rFonts w:ascii="Verdana" w:hAnsi="Verdana" w:cs="Courier New"/>
          <w:bCs/>
          <w:sz w:val="24"/>
          <w:szCs w:val="24"/>
        </w:rPr>
        <w:t xml:space="preserve">sse de vez a matéria, com o que a decisão final do STF poderia </w:t>
      </w:r>
      <w:r w:rsidR="00F64481">
        <w:rPr>
          <w:rFonts w:ascii="Verdana" w:hAnsi="Verdana" w:cs="Courier New"/>
          <w:bCs/>
          <w:sz w:val="24"/>
          <w:szCs w:val="24"/>
        </w:rPr>
        <w:t xml:space="preserve">perder </w:t>
      </w:r>
      <w:r w:rsidRPr="00DD0E4C">
        <w:rPr>
          <w:rFonts w:ascii="Verdana" w:hAnsi="Verdana" w:cs="Courier New"/>
          <w:bCs/>
          <w:sz w:val="24"/>
          <w:szCs w:val="24"/>
        </w:rPr>
        <w:t xml:space="preserve">objeto, visto que não </w:t>
      </w:r>
      <w:r w:rsidR="004C2089">
        <w:rPr>
          <w:rFonts w:ascii="Verdana" w:hAnsi="Verdana" w:cs="Courier New"/>
          <w:bCs/>
          <w:sz w:val="24"/>
          <w:szCs w:val="24"/>
        </w:rPr>
        <w:t xml:space="preserve">foi prolatada </w:t>
      </w:r>
      <w:r w:rsidRPr="00DD0E4C">
        <w:rPr>
          <w:rFonts w:ascii="Verdana" w:hAnsi="Verdana" w:cs="Courier New"/>
          <w:bCs/>
          <w:sz w:val="24"/>
          <w:szCs w:val="24"/>
        </w:rPr>
        <w:t>em controle concentrado</w:t>
      </w:r>
      <w:r w:rsidR="00816CFD">
        <w:rPr>
          <w:rFonts w:ascii="Verdana" w:hAnsi="Verdana" w:cs="Courier New"/>
          <w:bCs/>
          <w:sz w:val="24"/>
          <w:szCs w:val="24"/>
        </w:rPr>
        <w:t xml:space="preserve"> </w:t>
      </w:r>
      <w:r w:rsidRPr="00DD0E4C">
        <w:rPr>
          <w:rFonts w:ascii="Verdana" w:hAnsi="Verdana" w:cs="Courier New"/>
          <w:bCs/>
          <w:sz w:val="24"/>
          <w:szCs w:val="24"/>
        </w:rPr>
        <w:t>(ADI, AD, ADPF)</w:t>
      </w:r>
      <w:r w:rsidR="00F64481">
        <w:rPr>
          <w:rFonts w:ascii="Verdana" w:hAnsi="Verdana" w:cs="Courier New"/>
          <w:bCs/>
          <w:sz w:val="24"/>
          <w:szCs w:val="24"/>
        </w:rPr>
        <w:t>,</w:t>
      </w:r>
      <w:r w:rsidRPr="00DD0E4C">
        <w:rPr>
          <w:rFonts w:ascii="Verdana" w:hAnsi="Verdana" w:cs="Courier New"/>
          <w:bCs/>
          <w:sz w:val="24"/>
          <w:szCs w:val="24"/>
        </w:rPr>
        <w:t xml:space="preserve"> mas em repercussão geral.</w:t>
      </w:r>
    </w:p>
    <w:p w:rsidR="00A36B7F" w:rsidRPr="00816CFD" w:rsidRDefault="00A36B7F" w:rsidP="00DD0E4C">
      <w:pPr>
        <w:spacing w:before="100" w:beforeAutospacing="1" w:after="100" w:afterAutospacing="1" w:line="360" w:lineRule="auto"/>
        <w:jc w:val="both"/>
        <w:rPr>
          <w:rFonts w:ascii="Verdana" w:hAnsi="Verdana"/>
          <w:b/>
          <w:sz w:val="24"/>
          <w:szCs w:val="24"/>
        </w:rPr>
      </w:pPr>
      <w:r w:rsidRPr="00816CFD">
        <w:rPr>
          <w:rFonts w:ascii="Verdana" w:hAnsi="Verdana"/>
          <w:b/>
          <w:sz w:val="24"/>
          <w:szCs w:val="24"/>
        </w:rPr>
        <w:t>4) As empresas adquirentes deverão descontar o tributo, tal como indica o inciso IV do art. 30 da Lei 8.212/91?</w:t>
      </w:r>
    </w:p>
    <w:p w:rsidR="00816CFD" w:rsidRDefault="00816CFD" w:rsidP="00DD0E4C">
      <w:pPr>
        <w:spacing w:before="100" w:beforeAutospacing="1" w:after="100" w:afterAutospacing="1" w:line="360" w:lineRule="auto"/>
        <w:jc w:val="both"/>
        <w:rPr>
          <w:rFonts w:ascii="Verdana" w:hAnsi="Verdana"/>
          <w:sz w:val="24"/>
          <w:szCs w:val="24"/>
        </w:rPr>
      </w:pPr>
      <w:r>
        <w:rPr>
          <w:rFonts w:ascii="Verdana" w:hAnsi="Verdana"/>
          <w:sz w:val="24"/>
          <w:szCs w:val="24"/>
        </w:rPr>
        <w:t xml:space="preserve">O inciso IV do art. 30 foi retirado do ordenamento jurídico nacional por força da Resolução 15/17 do Senado Federal. Não </w:t>
      </w:r>
      <w:r>
        <w:rPr>
          <w:rFonts w:ascii="Verdana" w:hAnsi="Verdana"/>
          <w:sz w:val="24"/>
          <w:szCs w:val="24"/>
        </w:rPr>
        <w:lastRenderedPageBreak/>
        <w:t>mais existe.</w:t>
      </w:r>
      <w:r w:rsidR="0010793A">
        <w:rPr>
          <w:rFonts w:ascii="Verdana" w:hAnsi="Verdana"/>
          <w:sz w:val="24"/>
          <w:szCs w:val="24"/>
        </w:rPr>
        <w:t xml:space="preserve"> As empresas não precisaram, portanto, descontar o tributo.</w:t>
      </w:r>
      <w:r>
        <w:rPr>
          <w:rFonts w:ascii="Verdana" w:hAnsi="Verdana"/>
          <w:sz w:val="24"/>
          <w:szCs w:val="24"/>
        </w:rPr>
        <w:t xml:space="preserve"> Sugiro, </w:t>
      </w:r>
      <w:r w:rsidR="00960142" w:rsidRPr="00DD0E4C">
        <w:rPr>
          <w:rFonts w:ascii="Verdana" w:hAnsi="Verdana"/>
          <w:sz w:val="24"/>
          <w:szCs w:val="24"/>
        </w:rPr>
        <w:t xml:space="preserve">todavia, para </w:t>
      </w:r>
      <w:r>
        <w:rPr>
          <w:rFonts w:ascii="Verdana" w:hAnsi="Verdana"/>
          <w:sz w:val="24"/>
          <w:szCs w:val="24"/>
        </w:rPr>
        <w:t>maior</w:t>
      </w:r>
      <w:r w:rsidR="00960142" w:rsidRPr="00DD0E4C">
        <w:rPr>
          <w:rFonts w:ascii="Verdana" w:hAnsi="Verdana"/>
          <w:sz w:val="24"/>
          <w:szCs w:val="24"/>
        </w:rPr>
        <w:t xml:space="preserve"> </w:t>
      </w:r>
      <w:r w:rsidR="0010793A">
        <w:rPr>
          <w:rFonts w:ascii="Verdana" w:hAnsi="Verdana"/>
          <w:sz w:val="24"/>
          <w:szCs w:val="24"/>
        </w:rPr>
        <w:t>garantia</w:t>
      </w:r>
      <w:r w:rsidR="00F64481">
        <w:rPr>
          <w:rFonts w:ascii="Verdana" w:hAnsi="Verdana"/>
          <w:sz w:val="24"/>
          <w:szCs w:val="24"/>
        </w:rPr>
        <w:t>, que recorram à</w:t>
      </w:r>
      <w:r>
        <w:rPr>
          <w:rFonts w:ascii="Verdana" w:hAnsi="Verdana"/>
          <w:sz w:val="24"/>
          <w:szCs w:val="24"/>
        </w:rPr>
        <w:t xml:space="preserve"> proteção judicial mediante </w:t>
      </w:r>
      <w:r w:rsidR="00F64481">
        <w:rPr>
          <w:rFonts w:ascii="Verdana" w:hAnsi="Verdana"/>
          <w:sz w:val="24"/>
          <w:szCs w:val="24"/>
        </w:rPr>
        <w:t>ações individuais</w:t>
      </w:r>
      <w:r>
        <w:rPr>
          <w:rFonts w:ascii="Verdana" w:hAnsi="Verdana"/>
          <w:sz w:val="24"/>
          <w:szCs w:val="24"/>
        </w:rPr>
        <w:t>.</w:t>
      </w:r>
    </w:p>
    <w:p w:rsidR="00A36B7F" w:rsidRPr="00816CFD" w:rsidRDefault="00A36B7F" w:rsidP="00DD0E4C">
      <w:pPr>
        <w:spacing w:before="100" w:beforeAutospacing="1" w:after="100" w:afterAutospacing="1" w:line="360" w:lineRule="auto"/>
        <w:jc w:val="both"/>
        <w:rPr>
          <w:rFonts w:ascii="Verdana" w:hAnsi="Verdana"/>
          <w:b/>
          <w:sz w:val="24"/>
          <w:szCs w:val="24"/>
        </w:rPr>
      </w:pPr>
      <w:r w:rsidRPr="00816CFD">
        <w:rPr>
          <w:rFonts w:ascii="Verdana" w:hAnsi="Verdana"/>
          <w:b/>
          <w:sz w:val="24"/>
          <w:szCs w:val="24"/>
        </w:rPr>
        <w:t>5) Com a publicação da Resolução n. 15, de 2017, existe direito à repetição do indébito tributário pelos contribuintes, produtores rurais empregadores pessoas naturais, independentemente da decisão final do RE 718.874? </w:t>
      </w:r>
    </w:p>
    <w:p w:rsidR="000C77AE" w:rsidRDefault="00960142"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 xml:space="preserve">O direito à repetição do indébito existe, à evidência, mas seria prudente aguardar a </w:t>
      </w:r>
      <w:r w:rsidR="004C2089">
        <w:rPr>
          <w:rFonts w:ascii="Verdana" w:hAnsi="Verdana"/>
          <w:bCs/>
          <w:sz w:val="24"/>
          <w:szCs w:val="24"/>
        </w:rPr>
        <w:t>manifestação definitiva d</w:t>
      </w:r>
      <w:r w:rsidR="00816CFD">
        <w:rPr>
          <w:rFonts w:ascii="Verdana" w:hAnsi="Verdana"/>
          <w:bCs/>
          <w:sz w:val="24"/>
          <w:szCs w:val="24"/>
        </w:rPr>
        <w:t>o</w:t>
      </w:r>
      <w:r w:rsidRPr="00DD0E4C">
        <w:rPr>
          <w:rFonts w:ascii="Verdana" w:hAnsi="Verdana"/>
          <w:bCs/>
          <w:sz w:val="24"/>
          <w:szCs w:val="24"/>
        </w:rPr>
        <w:t xml:space="preserve"> STF</w:t>
      </w:r>
      <w:r w:rsidR="00F64481">
        <w:rPr>
          <w:rFonts w:ascii="Verdana" w:hAnsi="Verdana"/>
          <w:bCs/>
          <w:sz w:val="24"/>
          <w:szCs w:val="24"/>
        </w:rPr>
        <w:t>, no tocante à</w:t>
      </w:r>
      <w:r w:rsidR="00816CFD">
        <w:rPr>
          <w:rFonts w:ascii="Verdana" w:hAnsi="Verdana"/>
          <w:bCs/>
          <w:sz w:val="24"/>
          <w:szCs w:val="24"/>
        </w:rPr>
        <w:t xml:space="preserve"> decis</w:t>
      </w:r>
      <w:r w:rsidR="00F64481">
        <w:rPr>
          <w:rFonts w:ascii="Verdana" w:hAnsi="Verdana"/>
          <w:bCs/>
          <w:sz w:val="24"/>
          <w:szCs w:val="24"/>
        </w:rPr>
        <w:t>ão</w:t>
      </w:r>
      <w:r w:rsidR="00816CFD">
        <w:rPr>
          <w:rFonts w:ascii="Verdana" w:hAnsi="Verdana"/>
          <w:bCs/>
          <w:sz w:val="24"/>
          <w:szCs w:val="24"/>
        </w:rPr>
        <w:t xml:space="preserve"> que consider</w:t>
      </w:r>
      <w:r w:rsidR="007A05A4">
        <w:rPr>
          <w:rFonts w:ascii="Verdana" w:hAnsi="Verdana"/>
          <w:bCs/>
          <w:sz w:val="24"/>
          <w:szCs w:val="24"/>
        </w:rPr>
        <w:t>ou</w:t>
      </w:r>
      <w:r w:rsidRPr="00DD0E4C">
        <w:rPr>
          <w:rFonts w:ascii="Verdana" w:hAnsi="Verdana"/>
          <w:bCs/>
          <w:sz w:val="24"/>
          <w:szCs w:val="24"/>
        </w:rPr>
        <w:t xml:space="preserve"> constitucional dispositivo que deixou de existir</w:t>
      </w:r>
      <w:r w:rsidR="000C77AE">
        <w:rPr>
          <w:rFonts w:ascii="Verdana" w:hAnsi="Verdana"/>
          <w:bCs/>
          <w:sz w:val="24"/>
          <w:szCs w:val="24"/>
        </w:rPr>
        <w:t xml:space="preserve">. A </w:t>
      </w:r>
      <w:r w:rsidRPr="00DD0E4C">
        <w:rPr>
          <w:rFonts w:ascii="Verdana" w:hAnsi="Verdana"/>
          <w:bCs/>
          <w:sz w:val="24"/>
          <w:szCs w:val="24"/>
        </w:rPr>
        <w:t xml:space="preserve">eficácia “ex tunc” </w:t>
      </w:r>
      <w:r w:rsidR="000C77AE">
        <w:rPr>
          <w:rFonts w:ascii="Verdana" w:hAnsi="Verdana"/>
          <w:bCs/>
          <w:sz w:val="24"/>
          <w:szCs w:val="24"/>
        </w:rPr>
        <w:t>é evidente, visto que a declaração incidental</w:t>
      </w:r>
      <w:r w:rsidRPr="00DD0E4C">
        <w:rPr>
          <w:rFonts w:ascii="Verdana" w:hAnsi="Verdana"/>
          <w:bCs/>
          <w:sz w:val="24"/>
          <w:szCs w:val="24"/>
        </w:rPr>
        <w:t xml:space="preserve"> de </w:t>
      </w:r>
      <w:r w:rsidR="000C77AE">
        <w:rPr>
          <w:rFonts w:ascii="Verdana" w:hAnsi="Verdana"/>
          <w:bCs/>
          <w:sz w:val="24"/>
          <w:szCs w:val="24"/>
        </w:rPr>
        <w:t>in</w:t>
      </w:r>
      <w:r w:rsidRPr="00DD0E4C">
        <w:rPr>
          <w:rFonts w:ascii="Verdana" w:hAnsi="Verdana"/>
          <w:bCs/>
          <w:sz w:val="24"/>
          <w:szCs w:val="24"/>
        </w:rPr>
        <w:t>constitucionalidade</w:t>
      </w:r>
      <w:r w:rsidR="0010793A">
        <w:rPr>
          <w:rFonts w:ascii="Verdana" w:hAnsi="Verdana"/>
          <w:bCs/>
          <w:sz w:val="24"/>
          <w:szCs w:val="24"/>
        </w:rPr>
        <w:t xml:space="preserve"> dos diplomas anteriores</w:t>
      </w:r>
      <w:r w:rsidR="00093653">
        <w:rPr>
          <w:rFonts w:ascii="Verdana" w:hAnsi="Verdana"/>
          <w:bCs/>
          <w:sz w:val="24"/>
          <w:szCs w:val="24"/>
        </w:rPr>
        <w:t xml:space="preserve"> teve extensão “erga omne</w:t>
      </w:r>
      <w:r w:rsidR="000C77AE">
        <w:rPr>
          <w:rFonts w:ascii="Verdana" w:hAnsi="Verdana"/>
          <w:bCs/>
          <w:sz w:val="24"/>
          <w:szCs w:val="24"/>
        </w:rPr>
        <w:t>s” pel</w:t>
      </w:r>
      <w:r w:rsidRPr="00DD0E4C">
        <w:rPr>
          <w:rFonts w:ascii="Verdana" w:hAnsi="Verdana"/>
          <w:bCs/>
          <w:sz w:val="24"/>
          <w:szCs w:val="24"/>
        </w:rPr>
        <w:t>o Senado</w:t>
      </w:r>
      <w:r w:rsidR="000C77AE">
        <w:rPr>
          <w:rFonts w:ascii="Verdana" w:hAnsi="Verdana"/>
          <w:bCs/>
          <w:sz w:val="24"/>
          <w:szCs w:val="24"/>
        </w:rPr>
        <w:t>,</w:t>
      </w:r>
      <w:r w:rsidR="00DF66B9">
        <w:rPr>
          <w:rFonts w:ascii="Verdana" w:hAnsi="Verdana"/>
          <w:bCs/>
          <w:sz w:val="24"/>
          <w:szCs w:val="24"/>
        </w:rPr>
        <w:t xml:space="preserve"> o </w:t>
      </w:r>
      <w:r w:rsidR="00093653">
        <w:rPr>
          <w:rFonts w:ascii="Verdana" w:hAnsi="Verdana"/>
          <w:bCs/>
          <w:sz w:val="24"/>
          <w:szCs w:val="24"/>
        </w:rPr>
        <w:t>qual</w:t>
      </w:r>
      <w:r w:rsidR="000C77AE">
        <w:rPr>
          <w:rFonts w:ascii="Verdana" w:hAnsi="Verdana"/>
          <w:bCs/>
          <w:sz w:val="24"/>
          <w:szCs w:val="24"/>
        </w:rPr>
        <w:t xml:space="preserve"> retirou</w:t>
      </w:r>
      <w:r w:rsidRPr="00DD0E4C">
        <w:rPr>
          <w:rFonts w:ascii="Verdana" w:hAnsi="Verdana"/>
          <w:bCs/>
          <w:sz w:val="24"/>
          <w:szCs w:val="24"/>
        </w:rPr>
        <w:t xml:space="preserve"> os </w:t>
      </w:r>
      <w:r w:rsidR="000C77AE">
        <w:rPr>
          <w:rFonts w:ascii="Verdana" w:hAnsi="Verdana"/>
          <w:bCs/>
          <w:sz w:val="24"/>
          <w:szCs w:val="24"/>
        </w:rPr>
        <w:t xml:space="preserve">referidos </w:t>
      </w:r>
      <w:r w:rsidRPr="00DD0E4C">
        <w:rPr>
          <w:rFonts w:ascii="Verdana" w:hAnsi="Verdana"/>
          <w:bCs/>
          <w:sz w:val="24"/>
          <w:szCs w:val="24"/>
        </w:rPr>
        <w:t>dispositivos do ordenamento jurídico</w:t>
      </w:r>
      <w:r w:rsidR="004C2089">
        <w:rPr>
          <w:rFonts w:ascii="Verdana" w:hAnsi="Verdana"/>
          <w:bCs/>
          <w:sz w:val="24"/>
          <w:szCs w:val="24"/>
        </w:rPr>
        <w:t xml:space="preserve">, sem que eles tenham constado </w:t>
      </w:r>
      <w:r w:rsidR="000C77AE">
        <w:rPr>
          <w:rFonts w:ascii="Verdana" w:hAnsi="Verdana"/>
          <w:bCs/>
          <w:sz w:val="24"/>
          <w:szCs w:val="24"/>
        </w:rPr>
        <w:t>expressamente da Lei de 2001. Reiter</w:t>
      </w:r>
      <w:r w:rsidR="004C2089">
        <w:rPr>
          <w:rFonts w:ascii="Verdana" w:hAnsi="Verdana"/>
          <w:bCs/>
          <w:sz w:val="24"/>
          <w:szCs w:val="24"/>
        </w:rPr>
        <w:t xml:space="preserve">amos que </w:t>
      </w:r>
      <w:r w:rsidR="000C77AE">
        <w:rPr>
          <w:rFonts w:ascii="Verdana" w:hAnsi="Verdana"/>
          <w:bCs/>
          <w:sz w:val="24"/>
          <w:szCs w:val="24"/>
        </w:rPr>
        <w:t xml:space="preserve">os julgamentos do STF sobre os incisos I e II do artigo 25 são de </w:t>
      </w:r>
      <w:r w:rsidR="000C77AE">
        <w:rPr>
          <w:rFonts w:ascii="Verdana" w:hAnsi="Verdana"/>
          <w:bCs/>
          <w:sz w:val="24"/>
          <w:szCs w:val="24"/>
        </w:rPr>
        <w:lastRenderedPageBreak/>
        <w:t>2010 e 2014, com solicitação ao Senado</w:t>
      </w:r>
      <w:r w:rsidR="00093653">
        <w:rPr>
          <w:rFonts w:ascii="Verdana" w:hAnsi="Verdana"/>
          <w:bCs/>
          <w:sz w:val="24"/>
          <w:szCs w:val="24"/>
        </w:rPr>
        <w:t xml:space="preserve"> para</w:t>
      </w:r>
      <w:r w:rsidR="00DF66B9">
        <w:rPr>
          <w:rFonts w:ascii="Verdana" w:hAnsi="Verdana"/>
          <w:bCs/>
          <w:sz w:val="24"/>
          <w:szCs w:val="24"/>
        </w:rPr>
        <w:t xml:space="preserve"> que desse efeito</w:t>
      </w:r>
      <w:r w:rsidR="000C77AE">
        <w:rPr>
          <w:rFonts w:ascii="Verdana" w:hAnsi="Verdana"/>
          <w:bCs/>
          <w:sz w:val="24"/>
          <w:szCs w:val="24"/>
        </w:rPr>
        <w:t xml:space="preserve"> “erga omnes” pelo próprio STF. Val</w:t>
      </w:r>
      <w:r w:rsidR="00093653">
        <w:rPr>
          <w:rFonts w:ascii="Verdana" w:hAnsi="Verdana"/>
          <w:bCs/>
          <w:sz w:val="24"/>
          <w:szCs w:val="24"/>
        </w:rPr>
        <w:t>e dizer 9 e 13 anos após a edi</w:t>
      </w:r>
      <w:r w:rsidR="000C77AE">
        <w:rPr>
          <w:rFonts w:ascii="Verdana" w:hAnsi="Verdana"/>
          <w:bCs/>
          <w:sz w:val="24"/>
          <w:szCs w:val="24"/>
        </w:rPr>
        <w:t>ção da lei de 2001, QUE NÃO SE REFERIU EXPRESSAMENTE AOS INCISOS I E II!!!</w:t>
      </w:r>
    </w:p>
    <w:p w:rsidR="00E252D1" w:rsidRDefault="00E252D1" w:rsidP="00DD0E4C">
      <w:pPr>
        <w:spacing w:before="100" w:beforeAutospacing="1" w:after="100" w:afterAutospacing="1" w:line="360" w:lineRule="auto"/>
        <w:jc w:val="both"/>
        <w:rPr>
          <w:rFonts w:ascii="Verdana" w:hAnsi="Verdana"/>
          <w:bCs/>
          <w:sz w:val="24"/>
          <w:szCs w:val="24"/>
        </w:rPr>
      </w:pPr>
    </w:p>
    <w:p w:rsidR="000C77AE" w:rsidRDefault="000C77AE" w:rsidP="00DD0E4C">
      <w:pPr>
        <w:spacing w:before="100" w:beforeAutospacing="1" w:after="100" w:afterAutospacing="1" w:line="360" w:lineRule="auto"/>
        <w:jc w:val="both"/>
        <w:rPr>
          <w:rFonts w:ascii="Verdana" w:hAnsi="Verdana"/>
          <w:bCs/>
          <w:sz w:val="24"/>
          <w:szCs w:val="24"/>
        </w:rPr>
      </w:pPr>
      <w:r>
        <w:rPr>
          <w:rFonts w:ascii="Verdana" w:hAnsi="Verdana"/>
          <w:bCs/>
          <w:sz w:val="24"/>
          <w:szCs w:val="24"/>
        </w:rPr>
        <w:t>Nada obstante a clareza do direito</w:t>
      </w:r>
      <w:r w:rsidR="004C2089">
        <w:rPr>
          <w:rFonts w:ascii="Verdana" w:hAnsi="Verdana"/>
          <w:bCs/>
          <w:sz w:val="24"/>
          <w:szCs w:val="24"/>
        </w:rPr>
        <w:t xml:space="preserve">, </w:t>
      </w:r>
      <w:r>
        <w:rPr>
          <w:rFonts w:ascii="Verdana" w:hAnsi="Verdana"/>
          <w:bCs/>
          <w:sz w:val="24"/>
          <w:szCs w:val="24"/>
        </w:rPr>
        <w:t>sug</w:t>
      </w:r>
      <w:r w:rsidR="004C2089">
        <w:rPr>
          <w:rFonts w:ascii="Verdana" w:hAnsi="Verdana"/>
          <w:bCs/>
          <w:sz w:val="24"/>
          <w:szCs w:val="24"/>
        </w:rPr>
        <w:t>erimos</w:t>
      </w:r>
      <w:r>
        <w:rPr>
          <w:rFonts w:ascii="Verdana" w:hAnsi="Verdana"/>
          <w:bCs/>
          <w:sz w:val="24"/>
          <w:szCs w:val="24"/>
        </w:rPr>
        <w:t xml:space="preserve"> que se aguarde a possível revisão do RE 718.874, por </w:t>
      </w:r>
      <w:r w:rsidR="00D01211">
        <w:rPr>
          <w:rFonts w:ascii="Verdana" w:hAnsi="Verdana"/>
          <w:bCs/>
          <w:sz w:val="24"/>
          <w:szCs w:val="24"/>
        </w:rPr>
        <w:t xml:space="preserve">impossibilidade de </w:t>
      </w:r>
      <w:r w:rsidR="004C2089">
        <w:rPr>
          <w:rFonts w:ascii="Verdana" w:hAnsi="Verdana"/>
          <w:bCs/>
          <w:sz w:val="24"/>
          <w:szCs w:val="24"/>
        </w:rPr>
        <w:t xml:space="preserve"> </w:t>
      </w:r>
      <w:r w:rsidR="00D01211">
        <w:rPr>
          <w:rFonts w:ascii="Verdana" w:hAnsi="Verdana"/>
          <w:bCs/>
          <w:sz w:val="24"/>
          <w:szCs w:val="24"/>
        </w:rPr>
        <w:t>aplicação, dada sua incompletude.</w:t>
      </w:r>
    </w:p>
    <w:p w:rsidR="00E252D1" w:rsidRDefault="00E252D1" w:rsidP="00DD0E4C">
      <w:pPr>
        <w:spacing w:before="100" w:beforeAutospacing="1" w:after="100" w:afterAutospacing="1" w:line="360" w:lineRule="auto"/>
        <w:jc w:val="both"/>
        <w:rPr>
          <w:rFonts w:ascii="Verdana" w:hAnsi="Verdana"/>
          <w:bCs/>
          <w:sz w:val="24"/>
          <w:szCs w:val="24"/>
        </w:rPr>
      </w:pPr>
    </w:p>
    <w:p w:rsidR="0001676D" w:rsidRPr="00DD0E4C" w:rsidRDefault="0001676D" w:rsidP="00DD0E4C">
      <w:pPr>
        <w:spacing w:before="100" w:beforeAutospacing="1" w:after="100" w:afterAutospacing="1" w:line="360" w:lineRule="auto"/>
        <w:jc w:val="both"/>
        <w:rPr>
          <w:rFonts w:ascii="Verdana" w:hAnsi="Verdana"/>
          <w:bCs/>
          <w:sz w:val="24"/>
          <w:szCs w:val="24"/>
        </w:rPr>
      </w:pPr>
      <w:r w:rsidRPr="00DD0E4C">
        <w:rPr>
          <w:rFonts w:ascii="Verdana" w:hAnsi="Verdana"/>
          <w:bCs/>
          <w:sz w:val="24"/>
          <w:szCs w:val="24"/>
        </w:rPr>
        <w:t>Isto posto, conclu</w:t>
      </w:r>
      <w:r w:rsidR="00E252D1">
        <w:rPr>
          <w:rFonts w:ascii="Verdana" w:hAnsi="Verdana"/>
          <w:bCs/>
          <w:sz w:val="24"/>
          <w:szCs w:val="24"/>
        </w:rPr>
        <w:t>í</w:t>
      </w:r>
      <w:r w:rsidR="004C2089">
        <w:rPr>
          <w:rFonts w:ascii="Verdana" w:hAnsi="Verdana"/>
          <w:bCs/>
          <w:sz w:val="24"/>
          <w:szCs w:val="24"/>
        </w:rPr>
        <w:t>mos</w:t>
      </w:r>
      <w:r w:rsidRPr="00DD0E4C">
        <w:rPr>
          <w:rFonts w:ascii="Verdana" w:hAnsi="Verdana"/>
          <w:bCs/>
          <w:sz w:val="24"/>
          <w:szCs w:val="24"/>
        </w:rPr>
        <w:t>, tendo examinado apenas as forças constitucio</w:t>
      </w:r>
      <w:r w:rsidR="000C77AE">
        <w:rPr>
          <w:rFonts w:ascii="Verdana" w:hAnsi="Verdana"/>
          <w:bCs/>
          <w:sz w:val="24"/>
          <w:szCs w:val="24"/>
        </w:rPr>
        <w:t>nais da Resolução do Senado nº 15/17</w:t>
      </w:r>
      <w:r w:rsidR="00D01211">
        <w:rPr>
          <w:rFonts w:ascii="Verdana" w:hAnsi="Verdana"/>
          <w:bCs/>
          <w:sz w:val="24"/>
          <w:szCs w:val="24"/>
        </w:rPr>
        <w:t>,</w:t>
      </w:r>
      <w:r w:rsidRPr="00DD0E4C">
        <w:rPr>
          <w:rFonts w:ascii="Verdana" w:hAnsi="Verdana"/>
          <w:bCs/>
          <w:sz w:val="24"/>
          <w:szCs w:val="24"/>
        </w:rPr>
        <w:t xml:space="preserve"> que tem ela validade “ex tunc” e</w:t>
      </w:r>
      <w:r w:rsidR="00D01211">
        <w:rPr>
          <w:rFonts w:ascii="Verdana" w:hAnsi="Verdana"/>
          <w:bCs/>
          <w:sz w:val="24"/>
          <w:szCs w:val="24"/>
        </w:rPr>
        <w:t xml:space="preserve">, em face disso, </w:t>
      </w:r>
      <w:r w:rsidRPr="00DD0E4C">
        <w:rPr>
          <w:rFonts w:ascii="Verdana" w:hAnsi="Verdana"/>
          <w:bCs/>
          <w:sz w:val="24"/>
          <w:szCs w:val="24"/>
        </w:rPr>
        <w:t>o artigo 25</w:t>
      </w:r>
      <w:r w:rsidR="000C77AE">
        <w:rPr>
          <w:rFonts w:ascii="Verdana" w:hAnsi="Verdana"/>
          <w:bCs/>
          <w:sz w:val="24"/>
          <w:szCs w:val="24"/>
        </w:rPr>
        <w:t xml:space="preserve"> da Lei 10.256/01</w:t>
      </w:r>
      <w:r w:rsidRPr="00DD0E4C">
        <w:rPr>
          <w:rFonts w:ascii="Verdana" w:hAnsi="Verdana"/>
          <w:bCs/>
          <w:sz w:val="24"/>
          <w:szCs w:val="24"/>
        </w:rPr>
        <w:t xml:space="preserve"> ficou esvaziado de conteúdo, pois os incisos que </w:t>
      </w:r>
      <w:r w:rsidR="00D01211">
        <w:rPr>
          <w:rFonts w:ascii="Verdana" w:hAnsi="Verdana"/>
          <w:bCs/>
          <w:sz w:val="24"/>
          <w:szCs w:val="24"/>
        </w:rPr>
        <w:t xml:space="preserve">determinariam </w:t>
      </w:r>
      <w:r w:rsidRPr="00DD0E4C">
        <w:rPr>
          <w:rFonts w:ascii="Verdana" w:hAnsi="Verdana"/>
          <w:bCs/>
          <w:sz w:val="24"/>
          <w:szCs w:val="24"/>
        </w:rPr>
        <w:t xml:space="preserve">aquela incidência foram retirados pelo Senado Federal, </w:t>
      </w:r>
      <w:r w:rsidRPr="000C77AE">
        <w:rPr>
          <w:rFonts w:ascii="Verdana" w:hAnsi="Verdana"/>
          <w:b/>
          <w:bCs/>
          <w:sz w:val="24"/>
          <w:szCs w:val="24"/>
          <w:u w:val="single"/>
        </w:rPr>
        <w:t>sem terem sido expressamente</w:t>
      </w:r>
      <w:r w:rsidR="00DF66B9">
        <w:rPr>
          <w:rFonts w:ascii="Verdana" w:hAnsi="Verdana"/>
          <w:b/>
          <w:bCs/>
          <w:sz w:val="24"/>
          <w:szCs w:val="24"/>
          <w:u w:val="single"/>
        </w:rPr>
        <w:t xml:space="preserve"> nela mencionados.</w:t>
      </w:r>
      <w:r w:rsidRPr="00DD0E4C">
        <w:rPr>
          <w:rFonts w:ascii="Verdana" w:hAnsi="Verdana"/>
          <w:bCs/>
          <w:sz w:val="24"/>
          <w:szCs w:val="24"/>
        </w:rPr>
        <w:t xml:space="preserve"> </w:t>
      </w:r>
      <w:r w:rsidR="00D01211">
        <w:rPr>
          <w:rFonts w:ascii="Verdana" w:hAnsi="Verdana"/>
          <w:bCs/>
          <w:sz w:val="24"/>
          <w:szCs w:val="24"/>
        </w:rPr>
        <w:t xml:space="preserve">À evidência, </w:t>
      </w:r>
      <w:r w:rsidRPr="00DD0E4C">
        <w:rPr>
          <w:rFonts w:ascii="Verdana" w:hAnsi="Verdana"/>
          <w:bCs/>
          <w:sz w:val="24"/>
          <w:szCs w:val="24"/>
        </w:rPr>
        <w:lastRenderedPageBreak/>
        <w:t xml:space="preserve">a teoria de </w:t>
      </w:r>
      <w:r w:rsidR="003E7A48">
        <w:rPr>
          <w:rFonts w:ascii="Verdana" w:hAnsi="Verdana"/>
          <w:bCs/>
          <w:sz w:val="24"/>
          <w:szCs w:val="24"/>
        </w:rPr>
        <w:t>arrastamento</w:t>
      </w:r>
      <w:r w:rsidRPr="00DD0E4C">
        <w:rPr>
          <w:rFonts w:ascii="Verdana" w:hAnsi="Verdana"/>
          <w:bCs/>
          <w:sz w:val="24"/>
          <w:szCs w:val="24"/>
        </w:rPr>
        <w:t xml:space="preserve"> não se aplica para as declarações de constitucionalidade, mas apenas para aquelas de inconstitucionalidade.</w:t>
      </w:r>
      <w:r w:rsidR="00093653">
        <w:rPr>
          <w:rFonts w:ascii="Verdana" w:hAnsi="Verdana"/>
          <w:bCs/>
          <w:sz w:val="24"/>
          <w:szCs w:val="24"/>
        </w:rPr>
        <w:t xml:space="preserve"> Pelos mesmos motivos o artigo 30, inciso IV, da Lei 8212/91 deixou de existir.</w:t>
      </w:r>
    </w:p>
    <w:p w:rsidR="00732137" w:rsidRPr="00DD0E4C" w:rsidRDefault="00732137" w:rsidP="00DD0E4C">
      <w:pPr>
        <w:widowControl w:val="0"/>
        <w:spacing w:before="100" w:beforeAutospacing="1" w:after="100" w:afterAutospacing="1" w:line="360" w:lineRule="auto"/>
        <w:jc w:val="both"/>
        <w:rPr>
          <w:rFonts w:ascii="Verdana" w:hAnsi="Verdana"/>
          <w:sz w:val="24"/>
          <w:szCs w:val="24"/>
        </w:rPr>
      </w:pPr>
      <w:r w:rsidRPr="00DD0E4C">
        <w:rPr>
          <w:rFonts w:ascii="Verdana" w:hAnsi="Verdana"/>
          <w:sz w:val="24"/>
          <w:szCs w:val="24"/>
        </w:rPr>
        <w:t xml:space="preserve">É </w:t>
      </w:r>
      <w:r w:rsidR="0001676D" w:rsidRPr="00DD0E4C">
        <w:rPr>
          <w:rFonts w:ascii="Verdana" w:hAnsi="Verdana"/>
          <w:sz w:val="24"/>
          <w:szCs w:val="24"/>
        </w:rPr>
        <w:t>esta nossa o</w:t>
      </w:r>
      <w:r w:rsidRPr="00DD0E4C">
        <w:rPr>
          <w:rFonts w:ascii="Verdana" w:hAnsi="Verdana"/>
          <w:sz w:val="24"/>
          <w:szCs w:val="24"/>
        </w:rPr>
        <w:t>p</w:t>
      </w:r>
      <w:r w:rsidR="0001676D" w:rsidRPr="00DD0E4C">
        <w:rPr>
          <w:rFonts w:ascii="Verdana" w:hAnsi="Verdana"/>
          <w:sz w:val="24"/>
          <w:szCs w:val="24"/>
        </w:rPr>
        <w:t>inião</w:t>
      </w:r>
      <w:r w:rsidRPr="00DD0E4C">
        <w:rPr>
          <w:rFonts w:ascii="Verdana" w:hAnsi="Verdana"/>
          <w:sz w:val="24"/>
          <w:szCs w:val="24"/>
        </w:rPr>
        <w:t>, s.m.j.</w:t>
      </w:r>
    </w:p>
    <w:p w:rsidR="00732137" w:rsidRDefault="00732137" w:rsidP="00DD0E4C">
      <w:pPr>
        <w:widowControl w:val="0"/>
        <w:spacing w:before="100" w:beforeAutospacing="1" w:after="100" w:afterAutospacing="1" w:line="360" w:lineRule="auto"/>
        <w:jc w:val="both"/>
        <w:rPr>
          <w:rFonts w:ascii="Verdana" w:hAnsi="Verdana"/>
          <w:i/>
          <w:sz w:val="24"/>
          <w:szCs w:val="24"/>
        </w:rPr>
      </w:pPr>
      <w:r w:rsidRPr="00DD0E4C">
        <w:rPr>
          <w:rFonts w:ascii="Verdana" w:hAnsi="Verdana"/>
          <w:sz w:val="24"/>
          <w:szCs w:val="24"/>
        </w:rPr>
        <w:t xml:space="preserve">                                       </w:t>
      </w:r>
      <w:r w:rsidRPr="00DD0E4C">
        <w:rPr>
          <w:rFonts w:ascii="Verdana" w:hAnsi="Verdana"/>
          <w:i/>
          <w:sz w:val="24"/>
          <w:szCs w:val="24"/>
        </w:rPr>
        <w:t>São Paulo,</w:t>
      </w:r>
      <w:r w:rsidR="00093653">
        <w:rPr>
          <w:rFonts w:ascii="Verdana" w:hAnsi="Verdana"/>
          <w:i/>
          <w:sz w:val="24"/>
          <w:szCs w:val="24"/>
        </w:rPr>
        <w:t xml:space="preserve"> </w:t>
      </w:r>
      <w:r w:rsidR="007C096E">
        <w:rPr>
          <w:rFonts w:ascii="Verdana" w:hAnsi="Verdana"/>
          <w:i/>
          <w:sz w:val="24"/>
          <w:szCs w:val="24"/>
        </w:rPr>
        <w:t>19</w:t>
      </w:r>
      <w:r w:rsidR="00D41C10" w:rsidRPr="00DD0E4C">
        <w:rPr>
          <w:rFonts w:ascii="Verdana" w:hAnsi="Verdana"/>
          <w:i/>
          <w:sz w:val="24"/>
          <w:szCs w:val="24"/>
        </w:rPr>
        <w:t xml:space="preserve"> </w:t>
      </w:r>
      <w:r w:rsidRPr="00DD0E4C">
        <w:rPr>
          <w:rFonts w:ascii="Verdana" w:hAnsi="Verdana"/>
          <w:i/>
          <w:sz w:val="24"/>
          <w:szCs w:val="24"/>
        </w:rPr>
        <w:t xml:space="preserve"> de </w:t>
      </w:r>
      <w:r w:rsidR="00346CF2" w:rsidRPr="00DD0E4C">
        <w:rPr>
          <w:rFonts w:ascii="Verdana" w:hAnsi="Verdana"/>
          <w:i/>
          <w:sz w:val="24"/>
          <w:szCs w:val="24"/>
        </w:rPr>
        <w:t>Outubro</w:t>
      </w:r>
      <w:r w:rsidRPr="00DD0E4C">
        <w:rPr>
          <w:rFonts w:ascii="Verdana" w:hAnsi="Verdana"/>
          <w:i/>
          <w:sz w:val="24"/>
          <w:szCs w:val="24"/>
        </w:rPr>
        <w:t xml:space="preserve"> de 201</w:t>
      </w:r>
      <w:r w:rsidR="00494C44" w:rsidRPr="00DD0E4C">
        <w:rPr>
          <w:rFonts w:ascii="Verdana" w:hAnsi="Verdana"/>
          <w:i/>
          <w:sz w:val="24"/>
          <w:szCs w:val="24"/>
        </w:rPr>
        <w:t>7</w:t>
      </w:r>
      <w:r w:rsidRPr="00DD0E4C">
        <w:rPr>
          <w:rFonts w:ascii="Verdana" w:hAnsi="Verdana"/>
          <w:i/>
          <w:sz w:val="24"/>
          <w:szCs w:val="24"/>
        </w:rPr>
        <w:t>.</w:t>
      </w:r>
    </w:p>
    <w:p w:rsidR="00DF66B9" w:rsidRPr="00DD0E4C" w:rsidRDefault="00DF66B9" w:rsidP="00DD0E4C">
      <w:pPr>
        <w:widowControl w:val="0"/>
        <w:spacing w:before="100" w:beforeAutospacing="1" w:after="100" w:afterAutospacing="1" w:line="360" w:lineRule="auto"/>
        <w:jc w:val="both"/>
        <w:rPr>
          <w:rFonts w:ascii="Verdana" w:hAnsi="Verdana"/>
          <w:i/>
          <w:sz w:val="24"/>
          <w:szCs w:val="24"/>
        </w:rPr>
      </w:pPr>
    </w:p>
    <w:p w:rsidR="00732137" w:rsidRDefault="00732137" w:rsidP="00093653">
      <w:pPr>
        <w:widowControl w:val="0"/>
        <w:spacing w:before="100" w:beforeAutospacing="1" w:after="100" w:afterAutospacing="1" w:line="360" w:lineRule="auto"/>
        <w:jc w:val="right"/>
        <w:rPr>
          <w:rFonts w:ascii="Verdana" w:hAnsi="Verdana"/>
          <w:b/>
          <w:i/>
          <w:sz w:val="24"/>
          <w:szCs w:val="24"/>
        </w:rPr>
      </w:pPr>
      <w:r w:rsidRPr="00DD0E4C">
        <w:rPr>
          <w:rFonts w:ascii="Verdana" w:hAnsi="Verdana"/>
          <w:i/>
          <w:sz w:val="24"/>
          <w:szCs w:val="24"/>
        </w:rPr>
        <w:tab/>
      </w:r>
      <w:r w:rsidRPr="00DD0E4C">
        <w:rPr>
          <w:rFonts w:ascii="Verdana" w:hAnsi="Verdana"/>
          <w:i/>
          <w:sz w:val="24"/>
          <w:szCs w:val="24"/>
        </w:rPr>
        <w:tab/>
      </w:r>
      <w:r w:rsidRPr="00DD0E4C">
        <w:rPr>
          <w:rFonts w:ascii="Verdana" w:hAnsi="Verdana"/>
          <w:i/>
          <w:sz w:val="24"/>
          <w:szCs w:val="24"/>
        </w:rPr>
        <w:tab/>
      </w:r>
      <w:r w:rsidRPr="00DD0E4C">
        <w:rPr>
          <w:rFonts w:ascii="Verdana" w:hAnsi="Verdana"/>
          <w:b/>
          <w:i/>
          <w:sz w:val="24"/>
          <w:szCs w:val="24"/>
        </w:rPr>
        <w:t>IVES GANDRA DA SILVA MARTINS</w:t>
      </w:r>
    </w:p>
    <w:p w:rsidR="00DF66B9" w:rsidRDefault="00DF66B9" w:rsidP="00093653">
      <w:pPr>
        <w:widowControl w:val="0"/>
        <w:spacing w:before="100" w:beforeAutospacing="1" w:after="100" w:afterAutospacing="1" w:line="360" w:lineRule="auto"/>
        <w:jc w:val="right"/>
        <w:rPr>
          <w:rFonts w:ascii="Verdana" w:hAnsi="Verdana"/>
          <w:b/>
          <w:i/>
          <w:sz w:val="24"/>
          <w:szCs w:val="24"/>
        </w:rPr>
      </w:pPr>
    </w:p>
    <w:p w:rsidR="00DF66B9" w:rsidRDefault="00DF66B9" w:rsidP="00093653">
      <w:pPr>
        <w:widowControl w:val="0"/>
        <w:spacing w:before="100" w:beforeAutospacing="1" w:after="100" w:afterAutospacing="1" w:line="360" w:lineRule="auto"/>
        <w:jc w:val="right"/>
        <w:rPr>
          <w:rFonts w:ascii="Verdana" w:hAnsi="Verdana"/>
          <w:b/>
          <w:i/>
          <w:sz w:val="24"/>
          <w:szCs w:val="24"/>
        </w:rPr>
      </w:pPr>
      <w:r>
        <w:rPr>
          <w:rFonts w:ascii="Verdana" w:hAnsi="Verdana"/>
          <w:b/>
          <w:i/>
          <w:sz w:val="24"/>
          <w:szCs w:val="24"/>
        </w:rPr>
        <w:t>FÁTIMA FERNANDES RODRIGUES DE SOUIZA</w:t>
      </w:r>
    </w:p>
    <w:p w:rsidR="00DF66B9" w:rsidRPr="00DD0E4C" w:rsidRDefault="00DF66B9" w:rsidP="00093653">
      <w:pPr>
        <w:widowControl w:val="0"/>
        <w:spacing w:before="100" w:beforeAutospacing="1" w:after="100" w:afterAutospacing="1" w:line="360" w:lineRule="auto"/>
        <w:jc w:val="right"/>
        <w:rPr>
          <w:rFonts w:ascii="Verdana" w:hAnsi="Verdana"/>
          <w:b/>
          <w:i/>
          <w:sz w:val="24"/>
          <w:szCs w:val="24"/>
        </w:rPr>
      </w:pPr>
    </w:p>
    <w:p w:rsidR="000C77AE" w:rsidRDefault="00732137" w:rsidP="00093653">
      <w:pPr>
        <w:widowControl w:val="0"/>
        <w:spacing w:before="100" w:beforeAutospacing="1" w:after="100" w:afterAutospacing="1" w:line="360" w:lineRule="auto"/>
        <w:jc w:val="right"/>
        <w:rPr>
          <w:rFonts w:ascii="Verdana" w:hAnsi="Verdana"/>
          <w:b/>
          <w:i/>
          <w:sz w:val="24"/>
          <w:szCs w:val="24"/>
        </w:rPr>
      </w:pPr>
      <w:r w:rsidRPr="00DD0E4C">
        <w:rPr>
          <w:rFonts w:ascii="Verdana" w:hAnsi="Verdana"/>
          <w:b/>
          <w:i/>
          <w:sz w:val="24"/>
          <w:szCs w:val="24"/>
        </w:rPr>
        <w:tab/>
      </w:r>
      <w:r w:rsidRPr="00DD0E4C">
        <w:rPr>
          <w:rFonts w:ascii="Verdana" w:hAnsi="Verdana"/>
          <w:b/>
          <w:i/>
          <w:sz w:val="24"/>
          <w:szCs w:val="24"/>
        </w:rPr>
        <w:tab/>
      </w:r>
      <w:r w:rsidRPr="00DD0E4C">
        <w:rPr>
          <w:rFonts w:ascii="Verdana" w:hAnsi="Verdana"/>
          <w:b/>
          <w:i/>
          <w:sz w:val="24"/>
          <w:szCs w:val="24"/>
        </w:rPr>
        <w:tab/>
      </w:r>
      <w:r w:rsidR="000C77AE">
        <w:rPr>
          <w:rFonts w:ascii="Verdana" w:hAnsi="Verdana"/>
          <w:b/>
          <w:i/>
          <w:sz w:val="24"/>
          <w:szCs w:val="24"/>
        </w:rPr>
        <w:t>ROGÉRIO GANDRA DA SILVA MARTINS</w:t>
      </w:r>
    </w:p>
    <w:p w:rsidR="00DF66B9" w:rsidRDefault="00DF66B9" w:rsidP="00093653">
      <w:pPr>
        <w:widowControl w:val="0"/>
        <w:spacing w:before="100" w:beforeAutospacing="1" w:after="100" w:afterAutospacing="1" w:line="360" w:lineRule="auto"/>
        <w:jc w:val="both"/>
        <w:rPr>
          <w:rFonts w:ascii="Verdana" w:hAnsi="Verdana"/>
          <w:i/>
          <w:sz w:val="16"/>
          <w:szCs w:val="16"/>
        </w:rPr>
      </w:pPr>
    </w:p>
    <w:p w:rsidR="00732137" w:rsidRPr="00DD0E4C" w:rsidRDefault="00D41C10" w:rsidP="00093653">
      <w:pPr>
        <w:widowControl w:val="0"/>
        <w:spacing w:before="100" w:beforeAutospacing="1" w:after="100" w:afterAutospacing="1" w:line="360" w:lineRule="auto"/>
        <w:jc w:val="both"/>
        <w:rPr>
          <w:rFonts w:ascii="Verdana" w:hAnsi="Verdana"/>
          <w:i/>
          <w:sz w:val="24"/>
          <w:szCs w:val="24"/>
        </w:rPr>
      </w:pPr>
      <w:r w:rsidRPr="000C77AE">
        <w:rPr>
          <w:rFonts w:ascii="Verdana" w:hAnsi="Verdana"/>
          <w:i/>
          <w:sz w:val="16"/>
          <w:szCs w:val="16"/>
        </w:rPr>
        <w:t>P2017-0</w:t>
      </w:r>
      <w:r w:rsidR="0016769E" w:rsidRPr="000C77AE">
        <w:rPr>
          <w:rFonts w:ascii="Verdana" w:hAnsi="Verdana"/>
          <w:i/>
          <w:sz w:val="16"/>
          <w:szCs w:val="16"/>
        </w:rPr>
        <w:t>2</w:t>
      </w:r>
      <w:r w:rsidRPr="000C77AE">
        <w:rPr>
          <w:rFonts w:ascii="Verdana" w:hAnsi="Verdana"/>
          <w:i/>
          <w:sz w:val="16"/>
          <w:szCs w:val="16"/>
        </w:rPr>
        <w:t xml:space="preserve">1  </w:t>
      </w:r>
      <w:r w:rsidR="0016769E" w:rsidRPr="000C77AE">
        <w:rPr>
          <w:rFonts w:ascii="Verdana" w:hAnsi="Verdana"/>
          <w:i/>
          <w:sz w:val="16"/>
          <w:szCs w:val="16"/>
        </w:rPr>
        <w:t>ANDATERRA</w:t>
      </w:r>
      <w:r w:rsidRPr="000C77AE">
        <w:rPr>
          <w:rFonts w:ascii="Verdana" w:hAnsi="Verdana"/>
          <w:i/>
          <w:sz w:val="16"/>
          <w:szCs w:val="16"/>
        </w:rPr>
        <w:t xml:space="preserve"> - Ives </w:t>
      </w:r>
      <w:r w:rsidR="00DF66B9">
        <w:rPr>
          <w:rFonts w:ascii="Verdana" w:hAnsi="Verdana"/>
          <w:i/>
          <w:sz w:val="16"/>
          <w:szCs w:val="16"/>
        </w:rPr>
        <w:t xml:space="preserve">Fat </w:t>
      </w:r>
      <w:r w:rsidRPr="000C77AE">
        <w:rPr>
          <w:rFonts w:ascii="Verdana" w:hAnsi="Verdana"/>
          <w:i/>
          <w:sz w:val="16"/>
          <w:szCs w:val="16"/>
        </w:rPr>
        <w:t xml:space="preserve">e </w:t>
      </w:r>
      <w:r w:rsidR="000C77AE" w:rsidRPr="000C77AE">
        <w:rPr>
          <w:rFonts w:ascii="Verdana" w:hAnsi="Verdana"/>
          <w:i/>
          <w:sz w:val="16"/>
          <w:szCs w:val="16"/>
        </w:rPr>
        <w:t>Rogerio</w:t>
      </w:r>
    </w:p>
    <w:sectPr w:rsidR="00732137" w:rsidRPr="00DD0E4C" w:rsidSect="0090068C">
      <w:headerReference w:type="default" r:id="rId42"/>
      <w:footerReference w:type="even" r:id="rId43"/>
      <w:footerReference w:type="default" r:id="rId44"/>
      <w:headerReference w:type="first" r:id="rId45"/>
      <w:footerReference w:type="first" r:id="rId46"/>
      <w:footnotePr>
        <w:numRestart w:val="eachSect"/>
      </w:footnotePr>
      <w:pgSz w:w="11907" w:h="16839" w:code="9"/>
      <w:pgMar w:top="3969" w:right="1418" w:bottom="1701" w:left="2835" w:header="1418"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D56" w:rsidRDefault="00352D56">
      <w:r>
        <w:separator/>
      </w:r>
    </w:p>
  </w:endnote>
  <w:endnote w:type="continuationSeparator" w:id="0">
    <w:p w:rsidR="00352D56" w:rsidRDefault="0035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89" w:rsidRDefault="004C2089" w:rsidP="00E96E39">
    <w:pPr>
      <w:pStyle w:val="Rodap"/>
      <w:framePr w:wrap="around" w:vAnchor="text" w:hAnchor="margin" w:xAlign="right"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C2089" w:rsidRDefault="004C2089" w:rsidP="00E96E39">
    <w:pPr>
      <w:pStyle w:val="Rodap"/>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700477"/>
      <w:docPartObj>
        <w:docPartGallery w:val="Page Numbers (Bottom of Page)"/>
        <w:docPartUnique/>
      </w:docPartObj>
    </w:sdtPr>
    <w:sdtEndPr/>
    <w:sdtContent>
      <w:p w:rsidR="004C2089" w:rsidRDefault="004C2089">
        <w:pPr>
          <w:pStyle w:val="Rodap"/>
          <w:jc w:val="center"/>
        </w:pPr>
        <w:r>
          <w:fldChar w:fldCharType="begin"/>
        </w:r>
        <w:r>
          <w:instrText>PAGE   \* MERGEFORMAT</w:instrText>
        </w:r>
        <w:r>
          <w:fldChar w:fldCharType="separate"/>
        </w:r>
        <w:r w:rsidR="00CC72A2" w:rsidRPr="00CC72A2">
          <w:rPr>
            <w:noProof/>
            <w:lang w:val="pt-BR"/>
          </w:rPr>
          <w:t>22</w:t>
        </w:r>
        <w:r>
          <w:fldChar w:fldCharType="end"/>
        </w:r>
      </w:p>
    </w:sdtContent>
  </w:sdt>
  <w:p w:rsidR="004C2089" w:rsidRPr="009718C2" w:rsidRDefault="004C2089" w:rsidP="0090068C">
    <w:pPr>
      <w:pStyle w:val="Rodap"/>
      <w:ind w:right="360"/>
      <w:rPr>
        <w:rFonts w:ascii="Garamond" w:hAnsi="Garamond" w:cs="Arial"/>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89" w:rsidRDefault="004C2089">
    <w:pPr>
      <w:pStyle w:val="Rodap"/>
    </w:pPr>
  </w:p>
  <w:p w:rsidR="004C2089" w:rsidRPr="009718C2" w:rsidRDefault="004C2089">
    <w:pPr>
      <w:pStyle w:val="Rodap"/>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D56" w:rsidRDefault="00352D56">
      <w:r>
        <w:separator/>
      </w:r>
    </w:p>
  </w:footnote>
  <w:footnote w:type="continuationSeparator" w:id="0">
    <w:p w:rsidR="00352D56" w:rsidRDefault="00352D56">
      <w:r>
        <w:continuationSeparator/>
      </w:r>
    </w:p>
  </w:footnote>
  <w:footnote w:id="1">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Celso Ribeiro Bastos, ao examinar o conteúdo ôntico do preceito constitucional</w:t>
      </w:r>
      <w:r>
        <w:rPr>
          <w:rFonts w:ascii="Verdana" w:hAnsi="Verdana"/>
          <w:sz w:val="24"/>
          <w:szCs w:val="24"/>
          <w:lang w:val="pt-BR"/>
        </w:rPr>
        <w:t>, comenta-o da forma seguinte</w:t>
      </w:r>
      <w:r w:rsidRPr="007F4E55">
        <w:rPr>
          <w:rFonts w:ascii="Verdana" w:hAnsi="Verdana"/>
          <w:sz w:val="24"/>
          <w:szCs w:val="24"/>
          <w:lang w:val="pt-BR"/>
        </w:rPr>
        <w:t>:</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“A mais correta decisão nos parece ser aquela que atribui significado ao papel do Senado, sendo este, contudo, meramente formal. Cabe, ao nosso ver, ao Senado examinar se ocorreram os pressupostos constitucionais, para a declaração de inconstitucionalidade. Não nos parece merecer acolhida a alegação de se tratar de questões ‘interna corporis’  do Supremo.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Ao Senado incumbe justamente o indagar do respeito a todos os requisitos constitucionais. Trata-se, pois, de atividade vinculada, de exame dos requisitos, formais para a suspensão da lei ou ato.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u w:val="single"/>
          <w:lang w:val="pt-BR"/>
        </w:rPr>
        <w:t>O Senado, nestas condições, em exercendo função própria do Legislativo, não se pode furtar à suspensão de lei declarada inconstitucional pelo Supremo Tribunal Federal desde que se tenham verificado os requisitos para tanto</w:t>
      </w:r>
      <w:r w:rsidRPr="007F4E55">
        <w:rPr>
          <w:rFonts w:ascii="Verdana" w:hAnsi="Verdana"/>
          <w:sz w:val="24"/>
          <w:szCs w:val="24"/>
          <w:lang w:val="pt-BR"/>
        </w:rPr>
        <w:t>” (grifos nossos) (Comentários à Constituição do Brasil, Celso Ribeiro Bastos e Ives Gandra Martins, 4º volume, tomo I, Ed. Saraiva, p. 198).</w:t>
      </w:r>
    </w:p>
    <w:p w:rsidR="004C2089" w:rsidRPr="007F4E55" w:rsidRDefault="004C2089" w:rsidP="007F4E55">
      <w:pPr>
        <w:pStyle w:val="Textodenotaderodap"/>
        <w:jc w:val="both"/>
        <w:rPr>
          <w:rFonts w:ascii="Verdana" w:hAnsi="Verdana"/>
          <w:sz w:val="24"/>
          <w:szCs w:val="24"/>
          <w:lang w:val="pt-BR"/>
        </w:rPr>
      </w:pPr>
    </w:p>
  </w:footnote>
  <w:footnote w:id="2">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lang w:val="pt-BR"/>
        </w:rPr>
        <w:t xml:space="preserve"> Sobre o efeito vinculante reza o artigo 102 da CF:</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w:t>
      </w:r>
      <w:r w:rsidRPr="007F4E55">
        <w:rPr>
          <w:rFonts w:ascii="Verdana" w:hAnsi="Verdana" w:cs="Arial"/>
          <w:sz w:val="24"/>
          <w:szCs w:val="24"/>
        </w:rPr>
        <w:t>Art. 102. Compete ao Supremo Tribunal Federal, precipuamente, a guarda da Constituição, cabendo-lhe:</w:t>
      </w:r>
    </w:p>
    <w:p w:rsidR="004C2089" w:rsidRPr="007F4E55" w:rsidRDefault="004C2089" w:rsidP="007F4E55">
      <w:pPr>
        <w:pStyle w:val="NormalWeb"/>
        <w:spacing w:before="0" w:beforeAutospacing="0" w:after="0" w:afterAutospacing="0"/>
        <w:ind w:firstLine="525"/>
        <w:jc w:val="both"/>
        <w:rPr>
          <w:rFonts w:ascii="Verdana" w:hAnsi="Verdana"/>
        </w:rPr>
      </w:pPr>
      <w:r w:rsidRPr="007F4E55">
        <w:rPr>
          <w:rFonts w:ascii="Verdana" w:hAnsi="Verdana" w:cs="Arial"/>
        </w:rPr>
        <w:t>I - processar e julgar, originariamente:</w:t>
      </w:r>
    </w:p>
    <w:p w:rsidR="004C2089" w:rsidRPr="007F4E55" w:rsidRDefault="004C2089" w:rsidP="007F4E55">
      <w:pPr>
        <w:pStyle w:val="NormalWeb"/>
        <w:spacing w:before="0" w:beforeAutospacing="0" w:after="0" w:afterAutospacing="0"/>
        <w:ind w:firstLine="525"/>
        <w:jc w:val="both"/>
        <w:rPr>
          <w:rFonts w:ascii="Verdana" w:hAnsi="Verdana"/>
        </w:rPr>
      </w:pPr>
      <w:r w:rsidRPr="007F4E55">
        <w:rPr>
          <w:rFonts w:ascii="Verdana" w:hAnsi="Verdana" w:cs="Arial"/>
        </w:rPr>
        <w:t>a) a ação direta de inconstitucionalidade de lei ou ato normativo federal ou estadual e a ação declaratória de constitucionalidade de lei ou ato normativo federal; </w:t>
      </w:r>
      <w:hyperlink r:id="rId1" w:anchor="art1" w:history="1">
        <w:r w:rsidRPr="007F4E55">
          <w:rPr>
            <w:rStyle w:val="Hyperlink"/>
            <w:rFonts w:ascii="Verdana" w:hAnsi="Verdana" w:cs="Arial"/>
            <w:color w:val="auto"/>
          </w:rPr>
          <w:t>(Redação dada pela Emenda Constitucional nº 3, de 19</w:t>
        </w:r>
      </w:hyperlink>
      <w:hyperlink r:id="rId2" w:anchor="art1" w:history="1">
        <w:r w:rsidRPr="007F4E55">
          <w:rPr>
            <w:rStyle w:val="Hyperlink"/>
            <w:rFonts w:ascii="Verdana" w:hAnsi="Verdana" w:cs="Arial"/>
            <w:color w:val="auto"/>
          </w:rPr>
          <w:t>93)</w:t>
        </w:r>
      </w:hyperlink>
    </w:p>
    <w:p w:rsidR="004C2089" w:rsidRPr="007F4E55" w:rsidRDefault="004C2089" w:rsidP="007F4E55">
      <w:pPr>
        <w:pStyle w:val="NormalWeb"/>
        <w:spacing w:before="0" w:beforeAutospacing="0" w:after="0" w:afterAutospacing="0"/>
        <w:ind w:firstLine="525"/>
        <w:jc w:val="both"/>
        <w:rPr>
          <w:rFonts w:ascii="Verdana" w:hAnsi="Verdana" w:cs="Arial"/>
        </w:rPr>
      </w:pPr>
      <w:r w:rsidRPr="007F4E55">
        <w:rPr>
          <w:rFonts w:ascii="Verdana" w:hAnsi="Verdana" w:cs="Arial"/>
        </w:rPr>
        <w:t>..........</w:t>
      </w:r>
    </w:p>
    <w:p w:rsidR="004C2089" w:rsidRPr="007F4E55" w:rsidRDefault="004C2089" w:rsidP="007F4E55">
      <w:pPr>
        <w:pStyle w:val="NormalWeb"/>
        <w:spacing w:before="0" w:beforeAutospacing="0" w:after="0" w:afterAutospacing="0"/>
        <w:ind w:firstLine="525"/>
        <w:jc w:val="both"/>
        <w:rPr>
          <w:rFonts w:ascii="Verdana" w:hAnsi="Verdana"/>
        </w:rPr>
      </w:pPr>
      <w:r w:rsidRPr="007F4E55">
        <w:rPr>
          <w:rFonts w:ascii="Verdana" w:hAnsi="Verdana" w:cs="Arial"/>
        </w:rPr>
        <w:t>§ 1º A arguição de descumprimento de preceito fundamental, decorrente desta Constituição, será apreciada pelo Supremo Tribunal Federal, na forma da lei. </w:t>
      </w:r>
      <w:hyperlink r:id="rId3" w:anchor="art1" w:history="1">
        <w:r w:rsidRPr="007F4E55">
          <w:rPr>
            <w:rStyle w:val="Hyperlink"/>
            <w:rFonts w:ascii="Verdana" w:hAnsi="Verdana" w:cs="Arial"/>
            <w:color w:val="auto"/>
          </w:rPr>
          <w:t>(Transformado do parágrafo único em § 1º pela Emenda Constitucional nº 3, de 17/03/93)</w:t>
        </w:r>
      </w:hyperlink>
    </w:p>
    <w:p w:rsidR="004C2089" w:rsidRPr="007F4E55" w:rsidRDefault="004C2089" w:rsidP="007F4E55">
      <w:pPr>
        <w:pStyle w:val="NormalWeb"/>
        <w:spacing w:before="0" w:beforeAutospacing="0" w:after="0" w:afterAutospacing="0"/>
        <w:ind w:firstLine="525"/>
        <w:jc w:val="both"/>
        <w:rPr>
          <w:rFonts w:ascii="Verdana" w:hAnsi="Verdana" w:cs="Arial"/>
        </w:rPr>
      </w:pPr>
      <w:r w:rsidRPr="007F4E55">
        <w:rPr>
          <w:rFonts w:ascii="Verdana" w:hAnsi="Verdana" w:cs="Arial"/>
        </w:rPr>
        <w:t>§ 2º As decisões definitivas de mérito, proferidas pelo Supremo Tribunal Federal, nas ações diretas de inconstitucionalidade e nas ações declaratórias de constitucionalidade produzirão eficácia contra todos e efeito vinculante, relativamente aos demais órgãos do Poder Judiciário e à administração pública direta e indireta, nas esferas federal, estadual e municipal. </w:t>
      </w:r>
      <w:hyperlink r:id="rId4" w:anchor="art1" w:history="1">
        <w:r w:rsidRPr="007F4E55">
          <w:rPr>
            <w:rStyle w:val="Hyperlink"/>
            <w:rFonts w:ascii="Verdana" w:hAnsi="Verdana" w:cs="Arial"/>
            <w:color w:val="auto"/>
          </w:rPr>
          <w:t>(Redação dada pela Emenda Constitucional nº 45, de 2004)</w:t>
        </w:r>
      </w:hyperlink>
    </w:p>
    <w:p w:rsidR="004C2089" w:rsidRPr="007F4E55" w:rsidRDefault="004C2089" w:rsidP="007F4E55">
      <w:pPr>
        <w:pStyle w:val="NormalWeb"/>
        <w:spacing w:before="0" w:beforeAutospacing="0" w:after="0" w:afterAutospacing="0"/>
        <w:ind w:firstLine="525"/>
        <w:jc w:val="both"/>
        <w:rPr>
          <w:rFonts w:ascii="Verdana" w:hAnsi="Verdana" w:cs="Arial"/>
        </w:rPr>
      </w:pPr>
      <w:r w:rsidRPr="007F4E55">
        <w:rPr>
          <w:rFonts w:ascii="Verdana" w:hAnsi="Verdana" w:cs="Arial"/>
        </w:rPr>
        <w:t>................”.</w:t>
      </w:r>
    </w:p>
    <w:p w:rsidR="004C2089" w:rsidRPr="007F4E55" w:rsidRDefault="004C2089" w:rsidP="007F4E55">
      <w:pPr>
        <w:pStyle w:val="Textodenotaderodap"/>
        <w:jc w:val="both"/>
        <w:rPr>
          <w:rFonts w:ascii="Verdana" w:hAnsi="Verdana"/>
          <w:sz w:val="24"/>
          <w:szCs w:val="24"/>
          <w:lang w:val="pt-BR"/>
        </w:rPr>
      </w:pPr>
    </w:p>
  </w:footnote>
  <w:footnote w:id="3">
    <w:p w:rsidR="004C2089" w:rsidRPr="007F4E55" w:rsidRDefault="004C2089" w:rsidP="007F4E55">
      <w:pPr>
        <w:pStyle w:val="NormalWeb"/>
        <w:spacing w:before="0" w:beforeAutospacing="0" w:after="0" w:afterAutospacing="0"/>
        <w:jc w:val="both"/>
        <w:rPr>
          <w:rFonts w:ascii="Verdana" w:hAnsi="Verdana" w:cs="Arial"/>
          <w:color w:val="000000"/>
        </w:rPr>
      </w:pPr>
      <w:r w:rsidRPr="007F4E55">
        <w:rPr>
          <w:rStyle w:val="Refdenotaderodap"/>
          <w:rFonts w:ascii="Verdana" w:hAnsi="Verdana"/>
        </w:rPr>
        <w:footnoteRef/>
      </w:r>
      <w:r w:rsidRPr="007F4E55">
        <w:rPr>
          <w:rFonts w:ascii="Verdana" w:hAnsi="Verdana"/>
        </w:rPr>
        <w:t xml:space="preserve">  “</w:t>
      </w:r>
      <w:r w:rsidRPr="007F4E55">
        <w:rPr>
          <w:rFonts w:ascii="Verdana" w:hAnsi="Verdana" w:cs="Arial"/>
          <w:color w:val="000000"/>
        </w:rPr>
        <w:t>Art. 52. Compete privativamente ao Senado Federal:</w:t>
      </w:r>
    </w:p>
    <w:p w:rsidR="004C2089" w:rsidRPr="007F4E55" w:rsidRDefault="004C2089" w:rsidP="007F4E55">
      <w:pPr>
        <w:pStyle w:val="NormalWeb"/>
        <w:spacing w:before="0" w:beforeAutospacing="0" w:after="0" w:afterAutospacing="0"/>
        <w:ind w:firstLine="525"/>
        <w:jc w:val="both"/>
        <w:rPr>
          <w:rFonts w:ascii="Verdana" w:hAnsi="Verdana"/>
          <w:color w:val="000000"/>
        </w:rPr>
      </w:pPr>
      <w:r w:rsidRPr="007F4E55">
        <w:rPr>
          <w:rFonts w:ascii="Verdana" w:hAnsi="Verdana" w:cs="Arial"/>
          <w:color w:val="000000"/>
        </w:rPr>
        <w:t>............</w:t>
      </w:r>
    </w:p>
    <w:p w:rsidR="004C2089" w:rsidRPr="007F4E55" w:rsidRDefault="004C2089" w:rsidP="007F4E55">
      <w:pPr>
        <w:pStyle w:val="NormalWeb"/>
        <w:spacing w:before="0" w:beforeAutospacing="0" w:after="0" w:afterAutospacing="0"/>
        <w:ind w:firstLine="525"/>
        <w:jc w:val="both"/>
        <w:rPr>
          <w:rFonts w:ascii="Verdana" w:hAnsi="Verdana"/>
          <w:color w:val="000000"/>
        </w:rPr>
      </w:pPr>
      <w:r w:rsidRPr="007F4E55">
        <w:rPr>
          <w:rFonts w:ascii="Verdana" w:hAnsi="Verdana" w:cs="Arial"/>
          <w:color w:val="000000"/>
        </w:rPr>
        <w:t>X - suspender a execução, no todo ou em parte, de lei declarada inconstitucional por decisão definitiva do Supremo Tribunal Federal; ....”.</w:t>
      </w:r>
    </w:p>
    <w:p w:rsidR="004C2089" w:rsidRPr="007F4E55" w:rsidRDefault="004C2089" w:rsidP="007F4E55">
      <w:pPr>
        <w:pStyle w:val="Textodenotaderodap"/>
        <w:jc w:val="both"/>
        <w:rPr>
          <w:rFonts w:ascii="Verdana" w:hAnsi="Verdana"/>
          <w:sz w:val="24"/>
          <w:szCs w:val="24"/>
          <w:lang w:val="pt-BR"/>
        </w:rPr>
      </w:pPr>
    </w:p>
  </w:footnote>
  <w:footnote w:id="4">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A maior parte da doutrina entende que a expressão “no todo ou em parte” não diz respeito a eficácia –extensão da incidência da norma--, mas apenas aos limites da decisão, ou seja, se a lei é toda inconstitucional ou parte. Neste sentido, leia-se Cretella Jr.:</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“Conforme o caso, o tribunal competente julga o texto, concluindo pela inconstitucionalidade, por exemplo, e nesse caso, o Senado Federal determina a suspensão da execução da medida, no todo, ou em parte. Incide a suspensão apenas sobre a parte arguida de inconstitucional, mas a suspensão de parte do todo não atinge o todo, prevalecendo a regra: ‘utile per inutile non vitiatur’.</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 xml:space="preserve">Votos concordantes da maioria, metade mais um, são exigidos para a decretação da inconstitucionalidade da lei, OU da medida, ou do ato do poder público, que conflita com a Constituição” (Comentários à Constituição de 1988, volume II, Ed. Forense Universitária, Rio de Janeiro, p. 2601). </w:t>
      </w:r>
    </w:p>
    <w:p w:rsidR="004C2089" w:rsidRPr="007F4E55" w:rsidRDefault="004C2089" w:rsidP="007F4E55">
      <w:pPr>
        <w:pStyle w:val="Textodenotaderodap"/>
        <w:jc w:val="both"/>
        <w:rPr>
          <w:rFonts w:ascii="Verdana" w:hAnsi="Verdana"/>
          <w:sz w:val="24"/>
          <w:szCs w:val="24"/>
          <w:lang w:val="pt-BR"/>
        </w:rPr>
      </w:pPr>
    </w:p>
  </w:footnote>
  <w:footnote w:id="5">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Pinto Ferreira esclarece:</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“Somente existe o dever de o STF comunicar a decisão suspendendo a execução do ato normativo, para os fins do art. 52, X, quando se trate de ação incidental de inconstitucionalidade, isto é, por via de exceção, se a inconstitucionalidade houver sido declarada ‘incidentur tantum’, STF, art. 178). Tal interpretação foi pela primeira vez concretizada no Processo administrativo n. 4.777/72, para determinar e fixar o art. 42, da Carta Constitucional de 1967, que corresponde ao art. 52, X, do texto constitucional vigente. Assim sendo, as decisões do STF que declaram em ação direta a inconstitucionalidade não mais serão comunicadas ao Senado” (Comentários à Constituição Brasileira, Ed. Saraiva, p. 618/9).</w:t>
      </w:r>
    </w:p>
    <w:p w:rsidR="004C2089" w:rsidRPr="007F4E55" w:rsidRDefault="004C2089" w:rsidP="007F4E55">
      <w:pPr>
        <w:pStyle w:val="Textodenotaderodap"/>
        <w:jc w:val="both"/>
        <w:rPr>
          <w:rFonts w:ascii="Verdana" w:hAnsi="Verdana"/>
          <w:sz w:val="24"/>
          <w:szCs w:val="24"/>
          <w:lang w:val="pt-BR"/>
        </w:rPr>
      </w:pPr>
    </w:p>
  </w:footnote>
  <w:footnote w:id="6">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É ainda Pinto Ferreira que explica:</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“O Senado exaure a sua competência quando promulga a resolução suspensiva da inconstitucionalidade das leis, não podendo mais ampliar ou restringir o sentido de tal resolução, para efeito de interpretação da lei, conforme decisão do STF (RTJ, 38:5, 38:569 e 39:628; José Celso de Mello Filho, Constituição Federal anotada, cit., p. 183)” (Comentários à Constituição Brasileira, Ed. Saraiva, p. 619).</w:t>
      </w:r>
    </w:p>
    <w:p w:rsidR="004C2089" w:rsidRPr="007F4E55" w:rsidRDefault="004C2089" w:rsidP="007F4E55">
      <w:pPr>
        <w:pStyle w:val="Textodenotaderodap"/>
        <w:jc w:val="both"/>
        <w:rPr>
          <w:rFonts w:ascii="Verdana" w:hAnsi="Verdana"/>
          <w:sz w:val="24"/>
          <w:szCs w:val="24"/>
          <w:lang w:val="pt-BR"/>
        </w:rPr>
      </w:pPr>
    </w:p>
    <w:p w:rsidR="004C2089" w:rsidRPr="007F4E55" w:rsidRDefault="004C2089" w:rsidP="007F4E55">
      <w:pPr>
        <w:pStyle w:val="Textodenotaderodap"/>
        <w:jc w:val="both"/>
        <w:rPr>
          <w:rFonts w:ascii="Verdana" w:hAnsi="Verdana"/>
          <w:sz w:val="24"/>
          <w:szCs w:val="24"/>
          <w:lang w:val="pt-BR"/>
        </w:rPr>
      </w:pPr>
    </w:p>
    <w:p w:rsidR="004C2089" w:rsidRPr="007F4E55" w:rsidRDefault="004C2089" w:rsidP="007F4E55">
      <w:pPr>
        <w:pStyle w:val="Textodenotaderodap"/>
        <w:jc w:val="both"/>
        <w:rPr>
          <w:rFonts w:ascii="Verdana" w:hAnsi="Verdana"/>
          <w:sz w:val="24"/>
          <w:szCs w:val="24"/>
          <w:lang w:val="pt-BR"/>
        </w:rPr>
      </w:pPr>
    </w:p>
    <w:p w:rsidR="004C2089" w:rsidRPr="007F4E55" w:rsidRDefault="004C2089" w:rsidP="007F4E55">
      <w:pPr>
        <w:pStyle w:val="Textodenotaderodap"/>
        <w:jc w:val="both"/>
        <w:rPr>
          <w:rFonts w:ascii="Verdana" w:hAnsi="Verdana"/>
          <w:sz w:val="24"/>
          <w:szCs w:val="24"/>
          <w:lang w:val="pt-BR"/>
        </w:rPr>
      </w:pPr>
    </w:p>
  </w:footnote>
  <w:footnote w:id="7">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w:t>
      </w:r>
      <w:r w:rsidRPr="007F4E55">
        <w:rPr>
          <w:rFonts w:ascii="Verdana" w:hAnsi="Verdana"/>
          <w:sz w:val="24"/>
          <w:szCs w:val="24"/>
          <w:u w:val="single"/>
          <w:lang w:val="pt-BR"/>
        </w:rPr>
        <w:t>A hipótese que examino não é de alteração jurisprudencial sobre a mesma lei a que se refere Pinto Ferreira</w:t>
      </w:r>
      <w:r w:rsidRPr="007F4E55">
        <w:rPr>
          <w:rFonts w:ascii="Verdana" w:hAnsi="Verdana"/>
          <w:sz w:val="24"/>
          <w:szCs w:val="24"/>
          <w:lang w:val="pt-BR"/>
        </w:rPr>
        <w:t>, mas da nova lei aproveitar disposições nela não citadas expressamente para reintroduzir as disposições inconstitucionais não por ato legislativo, mas judicial. O caso em exame neste parecer não se assemelha ao de alteração jurisprudencial, a que se refere Pinto Ferreira:</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 xml:space="preserve">“O Senado não deve proceder à suspensão da execução da lei por inteiro se somente parte dela foi declarada inconstitucional. Neste caso suspende a execução apenas em parte. Pode acontecer que a Câmara Alta suspenda a execução da lei, porque julgada inconstitucional pelo Supremo, e este venha a mudar de orientação, mudando de jurisprudência. Convém, então, distinguir o novo julgado para verificar se houve mudança apenas acidental, ou se a mudança é real; só na última hipótese é que o Senado deve também modificar a sua orientação”  (Comentários à Constituição Brasileira, Ed. Saraiva, p. 617). Pinto Ferreira parece dar a entender que a </w:t>
      </w:r>
      <w:r w:rsidRPr="007F4E55">
        <w:rPr>
          <w:rFonts w:ascii="Verdana" w:hAnsi="Verdana"/>
          <w:sz w:val="24"/>
          <w:szCs w:val="24"/>
          <w:u w:val="single"/>
          <w:lang w:val="pt-BR"/>
        </w:rPr>
        <w:t>mudança jurisprudencial</w:t>
      </w:r>
      <w:r w:rsidRPr="007F4E55">
        <w:rPr>
          <w:rFonts w:ascii="Verdana" w:hAnsi="Verdana"/>
          <w:sz w:val="24"/>
          <w:szCs w:val="24"/>
          <w:lang w:val="pt-BR"/>
        </w:rPr>
        <w:t>, que não é a hipótese aqui tratada, dependerá do Senado avalizar a modificação.</w:t>
      </w:r>
      <w:r>
        <w:rPr>
          <w:rFonts w:ascii="Verdana" w:hAnsi="Verdana"/>
          <w:sz w:val="24"/>
          <w:szCs w:val="24"/>
          <w:lang w:val="pt-BR"/>
        </w:rPr>
        <w:t xml:space="preserve"> Esta inteligência não aplicável à presente hipótese, todavia, não é de aceitação pacífica entre os constitucionalistas, eu mesmo não a hospedando.</w:t>
      </w:r>
    </w:p>
  </w:footnote>
  <w:footnote w:id="8">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Comentários à Constituição de 1946, volume I, Ed. Forense, p. 463.</w:t>
      </w:r>
    </w:p>
    <w:p w:rsidR="004C2089" w:rsidRPr="007F4E55" w:rsidRDefault="004C2089" w:rsidP="007F4E55">
      <w:pPr>
        <w:pStyle w:val="Textodenotaderodap"/>
        <w:jc w:val="both"/>
        <w:rPr>
          <w:rFonts w:ascii="Verdana" w:hAnsi="Verdana"/>
          <w:sz w:val="24"/>
          <w:szCs w:val="24"/>
          <w:lang w:val="pt-BR"/>
        </w:rPr>
      </w:pPr>
    </w:p>
  </w:footnote>
  <w:footnote w:id="9">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Sobre usurpação de competência, leia-se em Cretella Jr. o seguinte:</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“Pode a lei ser inconstitucional não só pelo conteúdo, que conflita com o paralelo do texto da Constituição, como também quanto à iniciativa do processo legislativo. Se a iniciativa estiver viciada, inconstitucional é a lei. Assim, se a competência para a iniciativa é exclusiva do Chefe do Poder Executivo, é inconstitucional a lei se o Poder Legislativo a deflagra, dando início ao processo nomogenético, constituindo flagrante e intolerável usurpação do poder de iniciativa” (Comentários à Constituição de 1988, volume II, Ed. Forense Universitária, p. 2603).</w:t>
      </w:r>
    </w:p>
    <w:p w:rsidR="004C2089" w:rsidRPr="007F4E55" w:rsidRDefault="004C2089" w:rsidP="007F4E55">
      <w:pPr>
        <w:pStyle w:val="Textodenotaderodap"/>
        <w:jc w:val="both"/>
        <w:rPr>
          <w:rFonts w:ascii="Verdana" w:hAnsi="Verdana"/>
          <w:sz w:val="24"/>
          <w:szCs w:val="24"/>
          <w:lang w:val="pt-BR"/>
        </w:rPr>
      </w:pPr>
    </w:p>
  </w:footnote>
  <w:footnote w:id="10">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Pinto Ferreira lembra Lúcio Bittencourt ao dizer:</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 xml:space="preserve">”Lucio Bittencourt pretende que o objetivo de suspensão pelo Senado seja apenas tornar pública a decisão do STF, dar-lhe publicidade, comunicando-a aos cidadãos. Afirmar que o Senado suspende a execução da lei inconstitucional é, positivamente, impropriedade técnica, uma vez que o ato, </w:t>
      </w:r>
      <w:r w:rsidRPr="007F4E55">
        <w:rPr>
          <w:rFonts w:ascii="Verdana" w:hAnsi="Verdana"/>
          <w:sz w:val="24"/>
          <w:szCs w:val="24"/>
          <w:u w:val="single"/>
          <w:lang w:val="pt-BR"/>
        </w:rPr>
        <w:t>sendo "inexistente ou ineficaz, não pode ter suspensa a sua execução</w:t>
      </w:r>
      <w:r w:rsidRPr="007F4E55">
        <w:rPr>
          <w:rFonts w:ascii="Verdana" w:hAnsi="Verdana"/>
          <w:sz w:val="24"/>
          <w:szCs w:val="24"/>
          <w:lang w:val="pt-BR"/>
        </w:rPr>
        <w:t>"   (Comentários à Constituição Brasileira, Ed. Saraiva, p. 620). A lição de Lúcio Bittencourt, de rigor, torna o controle difuso semelhante ao concentrado.</w:t>
      </w:r>
    </w:p>
    <w:p w:rsidR="004C2089" w:rsidRPr="007F4E55" w:rsidRDefault="004C2089" w:rsidP="007F4E55">
      <w:pPr>
        <w:pStyle w:val="Textodenotaderodap"/>
        <w:jc w:val="both"/>
        <w:rPr>
          <w:rFonts w:ascii="Verdana" w:hAnsi="Verdana"/>
          <w:sz w:val="24"/>
          <w:szCs w:val="24"/>
          <w:lang w:val="pt-BR"/>
        </w:rPr>
      </w:pPr>
    </w:p>
  </w:footnote>
  <w:footnote w:id="11">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Diogo de Assis Russo explica:</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“A teoria da inconstitucionalidade por arrastamento, também conhecida como inconstitucionalidade por atração ou inconstitucionalidade conseque</w:t>
      </w:r>
      <w:r w:rsidR="007E3DF0">
        <w:rPr>
          <w:rFonts w:ascii="Verdana" w:hAnsi="Verdana"/>
          <w:sz w:val="24"/>
          <w:szCs w:val="24"/>
          <w:lang w:val="pt-BR"/>
        </w:rPr>
        <w:t>nte de preceitos não impugnados</w:t>
      </w:r>
      <w:r w:rsidRPr="007F4E55">
        <w:rPr>
          <w:rFonts w:ascii="Verdana" w:hAnsi="Verdana"/>
          <w:sz w:val="24"/>
          <w:szCs w:val="24"/>
          <w:lang w:val="pt-BR"/>
        </w:rPr>
        <w:t>,</w:t>
      </w:r>
      <w:r w:rsidR="007E3DF0">
        <w:rPr>
          <w:rFonts w:ascii="Verdana" w:hAnsi="Verdana"/>
          <w:sz w:val="24"/>
          <w:szCs w:val="24"/>
          <w:lang w:val="pt-BR"/>
        </w:rPr>
        <w:t xml:space="preserve"> </w:t>
      </w:r>
      <w:r w:rsidRPr="007F4E55">
        <w:rPr>
          <w:rFonts w:ascii="Verdana" w:hAnsi="Verdana"/>
          <w:sz w:val="24"/>
          <w:szCs w:val="24"/>
          <w:lang w:val="pt-BR"/>
        </w:rPr>
        <w:t>deriva de uma construção jurisprudencial do Supremo Tribunal Federal. Portanto, não se encontra positivada em qualquer norma constitucional ou legal de nosso sistema jurídico.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Por esta teoria, o Supremo Tribunal Federal poderá declarar como inconstitucional, em futuro processo, norma dependente de outra já julgada inconstitucional em processo do controle concentrado de constitucionalidade.</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Segundo a obra de Gilmar F. Mendes, Inocêncio M. Coelho e Paulo Gustavo G. Branco: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A dependência ou a interdependência normativa entre os dispositivos de uma lei pode justificar a extensão da declaração de inconstitucionalidade a dispositivos constitucionais mesmo nos casos em que estes não estejam incluídos no pedido inicial da ação” (Jusbrasil.com.br).</w:t>
      </w:r>
    </w:p>
    <w:p w:rsidR="004C2089" w:rsidRPr="007F4E55" w:rsidRDefault="004C2089" w:rsidP="007F4E55">
      <w:pPr>
        <w:pStyle w:val="Textodenotaderodap"/>
        <w:jc w:val="both"/>
        <w:rPr>
          <w:rFonts w:ascii="Verdana" w:hAnsi="Verdana"/>
          <w:sz w:val="24"/>
          <w:szCs w:val="24"/>
          <w:lang w:val="pt-BR"/>
        </w:rPr>
      </w:pPr>
    </w:p>
  </w:footnote>
  <w:footnote w:id="12">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Carlos Mário Velloso em voto, sobre a teoria do arrastamento esclarece:</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“Todavia, quando a declaração de inconstitucionalidade de uma norma ‘fira um sistema normativo dela dependente, ou, em virtude da declaração de inconstitucionalidade, normas subsequentes são afetadas pela declaração, a declaração de inconstitucionalidade pode ser estendida a estas, porque ocorre o fenômeno da inconstitucionalidade "por arrastamento" ou "por atração’” (ADI 2895-2-AL).</w:t>
      </w:r>
    </w:p>
    <w:p w:rsidR="004C2089" w:rsidRPr="007F4E55" w:rsidRDefault="004C2089" w:rsidP="007F4E55">
      <w:pPr>
        <w:pStyle w:val="Textodenotaderodap"/>
        <w:jc w:val="both"/>
        <w:rPr>
          <w:rFonts w:ascii="Verdana" w:hAnsi="Verdana"/>
          <w:sz w:val="24"/>
          <w:szCs w:val="24"/>
          <w:lang w:val="pt-BR"/>
        </w:rPr>
      </w:pPr>
    </w:p>
  </w:footnote>
  <w:footnote w:id="13">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É de se lembrar que já o Senado negou-se a dar eficácia “erga omnes” às decisões do STF tomadas por 6 X 5 como no RE 150764-1. O Senador Amir Lando assim se manifestou:</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w:t>
      </w:r>
      <w:r w:rsidRPr="007F4E55">
        <w:rPr>
          <w:rFonts w:ascii="Verdana" w:hAnsi="Verdana"/>
          <w:sz w:val="24"/>
          <w:szCs w:val="24"/>
        </w:rPr>
        <w:t xml:space="preserve">É incontestável, pois, que a suspensão da eficácia desses artigos de leis pelo Senado Federal, operando </w:t>
      </w:r>
      <w:r w:rsidRPr="007F4E55">
        <w:rPr>
          <w:rFonts w:ascii="Verdana" w:hAnsi="Verdana"/>
          <w:sz w:val="24"/>
          <w:szCs w:val="24"/>
          <w:lang w:val="pt-BR"/>
        </w:rPr>
        <w:t>‘</w:t>
      </w:r>
      <w:r w:rsidRPr="007F4E55">
        <w:rPr>
          <w:rFonts w:ascii="Verdana" w:hAnsi="Verdana"/>
          <w:sz w:val="24"/>
          <w:szCs w:val="24"/>
        </w:rPr>
        <w:t>erga omnes</w:t>
      </w:r>
      <w:r w:rsidRPr="007F4E55">
        <w:rPr>
          <w:rFonts w:ascii="Verdana" w:hAnsi="Verdana"/>
          <w:sz w:val="24"/>
          <w:szCs w:val="24"/>
          <w:lang w:val="pt-BR"/>
        </w:rPr>
        <w:t>’</w:t>
      </w:r>
      <w:r w:rsidRPr="007F4E55">
        <w:rPr>
          <w:rFonts w:ascii="Verdana" w:hAnsi="Verdana"/>
          <w:sz w:val="24"/>
          <w:szCs w:val="24"/>
        </w:rPr>
        <w:t>, trará profunda repercussão na vida econômica do país, notadamente em momento de acentuada crise do Tesouro Nacional e de conjugação de esforços no sentido da recuperação da economia nacional. Ademais, a decisão declaratória de inconstitucionalidade do Supremo Tribunal Federal. 110 presente caso, embora configurada em maioria absoluta nus precisos termos do art. 97 da Lei maior, ocorreu pelo voto de seis de seus membros conta cinco, demonstrando, com isso, que o entendimento sobre a questão não é pac</w:t>
      </w:r>
      <w:r w:rsidR="00E24D15">
        <w:rPr>
          <w:rFonts w:ascii="Verdana" w:hAnsi="Verdana"/>
          <w:sz w:val="24"/>
          <w:szCs w:val="24"/>
          <w:lang w:val="pt-BR"/>
        </w:rPr>
        <w:t>í</w:t>
      </w:r>
      <w:r w:rsidRPr="007F4E55">
        <w:rPr>
          <w:rFonts w:ascii="Verdana" w:hAnsi="Verdana"/>
          <w:sz w:val="24"/>
          <w:szCs w:val="24"/>
        </w:rPr>
        <w:t>fico”</w:t>
      </w:r>
      <w:r w:rsidRPr="007F4E55">
        <w:rPr>
          <w:rFonts w:ascii="Verdana" w:hAnsi="Verdana"/>
          <w:sz w:val="24"/>
          <w:szCs w:val="24"/>
          <w:lang w:val="pt-BR"/>
        </w:rPr>
        <w:t xml:space="preserve"> </w:t>
      </w:r>
      <w:r w:rsidRPr="007F4E55">
        <w:rPr>
          <w:rFonts w:ascii="Verdana" w:hAnsi="Verdana"/>
          <w:sz w:val="24"/>
          <w:szCs w:val="24"/>
        </w:rPr>
        <w:t xml:space="preserve"> RE 150.764-1 – Pernambuco</w:t>
      </w:r>
      <w:r w:rsidRPr="007F4E55">
        <w:rPr>
          <w:rFonts w:ascii="Verdana" w:hAnsi="Verdana"/>
          <w:sz w:val="24"/>
          <w:szCs w:val="24"/>
          <w:lang w:val="pt-BR"/>
        </w:rPr>
        <w:t>.</w:t>
      </w:r>
    </w:p>
    <w:p w:rsidR="004C2089" w:rsidRPr="007F4E55" w:rsidRDefault="004C2089" w:rsidP="007F4E55">
      <w:pPr>
        <w:pStyle w:val="Textodenotaderodap"/>
        <w:jc w:val="both"/>
        <w:rPr>
          <w:rFonts w:ascii="Verdana" w:hAnsi="Verdana"/>
          <w:sz w:val="24"/>
          <w:szCs w:val="24"/>
          <w:lang w:val="pt-BR"/>
        </w:rPr>
      </w:pPr>
    </w:p>
  </w:footnote>
  <w:footnote w:id="14">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Em bem fundamentado Embargos de Declaração com efeitos infringentes, os eminentes advogados Felisberto Odilon Córdova, Rafael Peliciolli Nunes e Jeferson da Rocha concluem:</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“11- tempestividade, infringência, conclusão e pedidos:</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11.1. Além da republicação do Acórdão por erronias (e ainda incompleto), a tempestividade do presente se firma também pela duplicidade do prazo em face da multiplicidade de litisconsortes com diferentes procuradores.</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11.2. Sendo notória a virtualidade de mudança do acórdão apresentado, os presentes embargos passam pelo contraditório, Art. 1023, § 22, CPC.</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11.3. De toda a análise deste recurso, e as bem lançadas pelo Recorrido e demais 'amici curiae', igualmente envolvidos e interessados, confiam todos na tramitação expedita, conhecimento e provimento final, a bem da estabilidade e segurança jurídicas em falta no trato da contribuição social, Funrural, em discussão.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11.4. Pelo exposto, e os melhores de Direito que o em</w:t>
      </w:r>
      <w:r w:rsidR="00E24D15">
        <w:rPr>
          <w:rFonts w:ascii="Verdana" w:hAnsi="Verdana"/>
          <w:sz w:val="24"/>
          <w:szCs w:val="24"/>
          <w:lang w:val="pt-BR"/>
        </w:rPr>
        <w:t>inente</w:t>
      </w:r>
      <w:r w:rsidRPr="007F4E55">
        <w:rPr>
          <w:rFonts w:ascii="Verdana" w:hAnsi="Verdana"/>
          <w:sz w:val="24"/>
          <w:szCs w:val="24"/>
          <w:lang w:val="pt-BR"/>
        </w:rPr>
        <w:t xml:space="preserve"> Relator e eg. Plenário bem haverão de servir, PEDE e REQUER a embargante, em ordem sucessiva, o seguinte:</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1 - seja, pelo Exmo. Sr. Ministro Relator, desde logo, suspensos todos os efeitos do acórdão embargado, até final julgamento integrativo e seu trânsito em julgado;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2 - ibidem, determine a correção do erro material e a conexão (itens 2 e 3);</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3 - uma vez regularmente processados os embargos declaratórios nos autos, ouvidos a União e a Procuradoria Geral da República, seja, em Plenário, pela Eg. Corte, conhecidos e providos para o fim de se declarar, definitivamente, inconstitucionais as leis ordínárias acerca da contribuição social em debato, especialmente a última, n. 10.25612001</w:t>
      </w:r>
      <w:r w:rsidR="00E24D15">
        <w:rPr>
          <w:rFonts w:ascii="Verdana" w:hAnsi="Verdana"/>
          <w:sz w:val="24"/>
          <w:szCs w:val="24"/>
          <w:lang w:val="pt-BR"/>
        </w:rPr>
        <w:t>, até que bases de cálculo e alí</w:t>
      </w:r>
      <w:r w:rsidRPr="007F4E55">
        <w:rPr>
          <w:rFonts w:ascii="Verdana" w:hAnsi="Verdana"/>
          <w:sz w:val="24"/>
          <w:szCs w:val="24"/>
          <w:lang w:val="pt-BR"/>
        </w:rPr>
        <w:t>quotas, segundo a Constituição Federal, formal e materialmente, sejam proclamadas.</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Termos em que</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Pede Deferimento.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Fpolis. p/Brasília, em 10 de outubro de 2017” (doc</w:t>
      </w:r>
      <w:r w:rsidR="00E24D15">
        <w:rPr>
          <w:rFonts w:ascii="Verdana" w:hAnsi="Verdana"/>
          <w:sz w:val="24"/>
          <w:szCs w:val="24"/>
          <w:lang w:val="pt-BR"/>
        </w:rPr>
        <w:t>.</w:t>
      </w:r>
      <w:r w:rsidRPr="007F4E55">
        <w:rPr>
          <w:rFonts w:ascii="Verdana" w:hAnsi="Verdana"/>
          <w:sz w:val="24"/>
          <w:szCs w:val="24"/>
          <w:lang w:val="pt-BR"/>
        </w:rPr>
        <w:t xml:space="preserve"> a que tive acesso).</w:t>
      </w:r>
    </w:p>
    <w:p w:rsidR="004C2089" w:rsidRPr="007F4E55" w:rsidRDefault="004C2089" w:rsidP="007F4E55">
      <w:pPr>
        <w:pStyle w:val="Textodenotaderodap"/>
        <w:jc w:val="both"/>
        <w:rPr>
          <w:rFonts w:ascii="Verdana" w:hAnsi="Verdana"/>
          <w:sz w:val="24"/>
          <w:szCs w:val="24"/>
          <w:lang w:val="pt-BR"/>
        </w:rPr>
      </w:pPr>
    </w:p>
  </w:footnote>
  <w:footnote w:id="15">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Está o “caput” do artigo 5º da CF assim redigido:</w:t>
      </w:r>
    </w:p>
    <w:p w:rsidR="004C2089" w:rsidRPr="007F4E55" w:rsidRDefault="004C2089" w:rsidP="007F4E55">
      <w:pPr>
        <w:pStyle w:val="Textodenotaderodap"/>
        <w:jc w:val="both"/>
        <w:rPr>
          <w:rFonts w:ascii="Verdana" w:hAnsi="Verdana" w:cs="Arial"/>
          <w:color w:val="000000"/>
          <w:sz w:val="24"/>
          <w:szCs w:val="24"/>
          <w:shd w:val="clear" w:color="auto" w:fill="FFFFFF"/>
          <w:lang w:val="pt-BR"/>
        </w:rPr>
      </w:pPr>
      <w:r w:rsidRPr="007F4E55">
        <w:rPr>
          <w:rFonts w:ascii="Verdana" w:hAnsi="Verdana" w:cs="Arial"/>
          <w:color w:val="000000"/>
          <w:sz w:val="24"/>
          <w:szCs w:val="24"/>
          <w:shd w:val="clear" w:color="auto" w:fill="FFFFFF"/>
          <w:lang w:val="pt-BR"/>
        </w:rPr>
        <w:t>“</w:t>
      </w:r>
      <w:r w:rsidRPr="007F4E55">
        <w:rPr>
          <w:rFonts w:ascii="Verdana" w:hAnsi="Verdana" w:cs="Arial"/>
          <w:color w:val="000000"/>
          <w:sz w:val="24"/>
          <w:szCs w:val="24"/>
          <w:shd w:val="clear" w:color="auto" w:fill="FFFFFF"/>
        </w:rPr>
        <w:t xml:space="preserve">Art. 5º Todos são iguais perante a lei, sem distinção de qualquer natureza, garantindo-se aos brasileiros e aos estrangeiros residentes no País a inviolabilidade do direito à vida, à liberdade, à igualdade, </w:t>
      </w:r>
      <w:r w:rsidRPr="007F4E55">
        <w:rPr>
          <w:rFonts w:ascii="Verdana" w:hAnsi="Verdana" w:cs="Arial"/>
          <w:b/>
          <w:color w:val="000000"/>
          <w:sz w:val="24"/>
          <w:szCs w:val="24"/>
          <w:u w:val="single"/>
          <w:shd w:val="clear" w:color="auto" w:fill="FFFFFF"/>
        </w:rPr>
        <w:t>à segurança</w:t>
      </w:r>
      <w:r w:rsidRPr="007F4E55">
        <w:rPr>
          <w:rFonts w:ascii="Verdana" w:hAnsi="Verdana" w:cs="Arial"/>
          <w:color w:val="000000"/>
          <w:sz w:val="24"/>
          <w:szCs w:val="24"/>
          <w:shd w:val="clear" w:color="auto" w:fill="FFFFFF"/>
        </w:rPr>
        <w:t xml:space="preserve"> e à propriedade, nos termos seguintes:</w:t>
      </w:r>
      <w:r w:rsidRPr="007F4E55">
        <w:rPr>
          <w:rFonts w:ascii="Verdana" w:hAnsi="Verdana" w:cs="Arial"/>
          <w:color w:val="000000"/>
          <w:sz w:val="24"/>
          <w:szCs w:val="24"/>
          <w:shd w:val="clear" w:color="auto" w:fill="FFFFFF"/>
          <w:lang w:val="pt-BR"/>
        </w:rPr>
        <w:t xml:space="preserve"> ......”, tendo merecido de Cretella Jr. as seguintes considerações:</w:t>
      </w:r>
    </w:p>
    <w:p w:rsidR="004C2089" w:rsidRPr="007F4E55" w:rsidRDefault="004C2089" w:rsidP="007F4E55">
      <w:pPr>
        <w:jc w:val="both"/>
        <w:rPr>
          <w:rFonts w:ascii="Verdana" w:hAnsi="Verdana"/>
          <w:sz w:val="24"/>
          <w:szCs w:val="24"/>
        </w:rPr>
      </w:pPr>
      <w:r w:rsidRPr="007F4E55">
        <w:rPr>
          <w:rFonts w:ascii="Verdana" w:hAnsi="Verdana"/>
          <w:sz w:val="24"/>
          <w:szCs w:val="24"/>
        </w:rPr>
        <w:t xml:space="preserve">“Comentamos, neste livro, o ideal dos constituintes, expresso no Preâmbulo, de "assegurar o exercício dos direitos, sociais e individuais, como a segurança", repetindo-se, agora, no art. 6º, que "a Constituição assegura a inviolabilidade dos direitos concernentes à segurança". Nos dois passos da Constituição, podemos observar os vocábulos  "assegurar a segurança", o que reflete a falta de cuidado com a linguagem e o estilo do diploma mais importante e significativo da Nação Brasileira. </w:t>
      </w:r>
      <w:r w:rsidRPr="007F4E55">
        <w:rPr>
          <w:rFonts w:ascii="Verdana" w:hAnsi="Verdana"/>
          <w:b/>
          <w:sz w:val="24"/>
          <w:szCs w:val="24"/>
          <w:u w:val="single"/>
        </w:rPr>
        <w:t xml:space="preserve">Garantir a segurança é, de fato, garantir o exercício das demais liberdades, porque a </w:t>
      </w:r>
      <w:r w:rsidR="00E24D15">
        <w:rPr>
          <w:rFonts w:ascii="Verdana" w:hAnsi="Verdana"/>
          <w:b/>
          <w:sz w:val="24"/>
          <w:szCs w:val="24"/>
          <w:u w:val="single"/>
        </w:rPr>
        <w:t>‘</w:t>
      </w:r>
      <w:r w:rsidRPr="007F4E55">
        <w:rPr>
          <w:rFonts w:ascii="Verdana" w:hAnsi="Verdana"/>
          <w:b/>
          <w:sz w:val="24"/>
          <w:szCs w:val="24"/>
          <w:u w:val="single"/>
        </w:rPr>
        <w:t>vis inquietativa</w:t>
      </w:r>
      <w:r w:rsidR="00E24D15">
        <w:rPr>
          <w:rFonts w:ascii="Verdana" w:hAnsi="Verdana"/>
          <w:b/>
          <w:sz w:val="24"/>
          <w:szCs w:val="24"/>
          <w:u w:val="single"/>
        </w:rPr>
        <w:t>’</w:t>
      </w:r>
      <w:r w:rsidRPr="007F4E55">
        <w:rPr>
          <w:rFonts w:ascii="Verdana" w:hAnsi="Verdana"/>
          <w:b/>
          <w:sz w:val="24"/>
          <w:szCs w:val="24"/>
          <w:u w:val="single"/>
        </w:rPr>
        <w:t xml:space="preserve"> impede o homem de agir</w:t>
      </w:r>
      <w:r w:rsidRPr="007F4E55">
        <w:rPr>
          <w:rFonts w:ascii="Verdana" w:hAnsi="Verdana"/>
          <w:sz w:val="24"/>
          <w:szCs w:val="24"/>
        </w:rPr>
        <w:t>" (grifos meus) (Comentários à Constituição 1988, volume I, Ed. Forense Universitária, 1989, p. 185).</w:t>
      </w:r>
    </w:p>
    <w:p w:rsidR="004C2089" w:rsidRPr="007F4E55" w:rsidRDefault="004C2089" w:rsidP="007F4E55">
      <w:pPr>
        <w:pStyle w:val="Textodenotaderodap"/>
        <w:jc w:val="both"/>
        <w:rPr>
          <w:rFonts w:ascii="Verdana" w:hAnsi="Verdana"/>
          <w:sz w:val="24"/>
          <w:szCs w:val="24"/>
          <w:lang w:val="pt-BR"/>
        </w:rPr>
      </w:pPr>
    </w:p>
  </w:footnote>
  <w:footnote w:id="16">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Os ofícios do STF tiveram os seguintes números: Ofício s/nº 27/2013 referente ao RE 363852 e Ofício s/nº 48/2014 referente ao RE 5961-12.</w:t>
      </w:r>
    </w:p>
    <w:p w:rsidR="004C2089" w:rsidRPr="007F4E55" w:rsidRDefault="004C2089" w:rsidP="007F4E55">
      <w:pPr>
        <w:pStyle w:val="Textodenotaderodap"/>
        <w:jc w:val="both"/>
        <w:rPr>
          <w:rFonts w:ascii="Verdana" w:hAnsi="Verdana"/>
          <w:sz w:val="24"/>
          <w:szCs w:val="24"/>
          <w:lang w:val="pt-BR"/>
        </w:rPr>
      </w:pPr>
    </w:p>
  </w:footnote>
  <w:footnote w:id="17">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A justificativa de tal decisão encontra-se na sequência dos dispositivos:</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“O objetivo da resolução senatorial, como observado, é retirar base de cálculo e alíquota do FUNRURAL, na atual redação da Lei de Custeio, dada pela Lei n° 9.52811997 (em que pese a MPV 793, cujos efeitos ficaram para janeiro de 2018). Além disso, tal resolução desobriga o adquirente de produção da retenção e recolhimento dos 2,1% incidentes sobre a receita bruta da comercialização da produção, tendo em conta que o art. 30, inciso IV, também foi fulminado pela medida, senão vejamos:</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Art. 30. A arrecadação e o recolhimento das contribuições ou de outras importâncias devidas à Seguridade Social obedecem às seguintes normas:</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trike/>
          <w:sz w:val="24"/>
          <w:szCs w:val="24"/>
          <w:lang w:val="pt-BR"/>
        </w:rPr>
        <w:t xml:space="preserve">IV— a empresa adquirente, consumidora ou consignatária  ou a Cooperativa ficam sub-rogadas nas obrigações da pessoa-física de que trata a alínea '-a" do </w:t>
      </w:r>
      <w:r w:rsidR="00E24D15">
        <w:rPr>
          <w:rFonts w:ascii="Verdana" w:hAnsi="Verdana"/>
          <w:strike/>
          <w:sz w:val="24"/>
          <w:szCs w:val="24"/>
          <w:lang w:val="pt-BR"/>
        </w:rPr>
        <w:t>inciso V do art. 42--e do segur</w:t>
      </w:r>
      <w:r w:rsidRPr="007F4E55">
        <w:rPr>
          <w:rFonts w:ascii="Verdana" w:hAnsi="Verdana"/>
          <w:strike/>
          <w:sz w:val="24"/>
          <w:szCs w:val="24"/>
          <w:lang w:val="pt-BR"/>
        </w:rPr>
        <w:t xml:space="preserve">ado especial pelo cumprimento das obrigações do art.  26 desta Lei, independentemente de as operações de venda ou consignação terem sido realizadas diretamente com o produtor ou com intermediário pessoa física, exceto no caso do </w:t>
      </w:r>
      <w:r w:rsidR="00E24D15" w:rsidRPr="007F4E55">
        <w:rPr>
          <w:rFonts w:ascii="Verdana" w:hAnsi="Verdana"/>
          <w:strike/>
          <w:sz w:val="24"/>
          <w:szCs w:val="24"/>
          <w:lang w:val="pt-BR"/>
        </w:rPr>
        <w:t>inciso</w:t>
      </w:r>
      <w:r w:rsidRPr="007F4E55">
        <w:rPr>
          <w:rFonts w:ascii="Verdana" w:hAnsi="Verdana"/>
          <w:strike/>
          <w:sz w:val="24"/>
          <w:szCs w:val="24"/>
          <w:lang w:val="pt-BR"/>
        </w:rPr>
        <w:t xml:space="preserve"> X deste artigo, -na forma estabelecida em regulamento (Redação dada pela Lei 9.628, de 10.12.97) (Execução suspensa pela Resolução n°   de 2017) </w:t>
      </w:r>
      <w:r w:rsidRPr="007F4E55">
        <w:rPr>
          <w:rFonts w:ascii="Verdana" w:hAnsi="Verdana"/>
          <w:sz w:val="24"/>
          <w:szCs w:val="24"/>
          <w:lang w:val="pt-BR"/>
        </w:rPr>
        <w:t>(Execução suspensa pela Resolução n° 15, de 2017)</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Ou, tal como no caso anterior, no preambulo da Lei n.° 8.212/91, a seguinte anotação (com a mesma força):</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Vide Resolução do Senado Federal n° 15,  de 2017</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Em resumo, vigora hoje, apenas o caput do artigo 25 da Lei n° 8.212/91, com a redação atribuída pela Lei n.° 10.256/2001, contudo, sem os elementos necessários para tornar exigível a contribuição ao FUNRURAL, fato concreto que beneficia aproximadamente 5 milhões de produtores rurais em todo o Brasil (produtores que desde a publicação da norma estão desonerados do desconto dos 2,1%)”.</w:t>
      </w:r>
    </w:p>
    <w:p w:rsidR="004C2089" w:rsidRPr="007F4E55" w:rsidRDefault="004C2089" w:rsidP="007F4E55">
      <w:pPr>
        <w:pStyle w:val="Textodenotaderodap"/>
        <w:jc w:val="both"/>
        <w:rPr>
          <w:rFonts w:ascii="Verdana" w:hAnsi="Verdana"/>
          <w:sz w:val="24"/>
          <w:szCs w:val="24"/>
          <w:lang w:val="pt-BR"/>
        </w:rPr>
      </w:pPr>
    </w:p>
    <w:p w:rsidR="004C2089" w:rsidRPr="007F4E55" w:rsidRDefault="004C2089" w:rsidP="007F4E55">
      <w:pPr>
        <w:pStyle w:val="Textodenotaderodap"/>
        <w:jc w:val="both"/>
        <w:rPr>
          <w:rFonts w:ascii="Verdana" w:hAnsi="Verdana"/>
          <w:sz w:val="24"/>
          <w:szCs w:val="24"/>
          <w:lang w:val="pt-BR"/>
        </w:rPr>
      </w:pPr>
    </w:p>
    <w:p w:rsidR="004C2089" w:rsidRPr="007F4E55" w:rsidRDefault="004C2089" w:rsidP="007F4E55">
      <w:pPr>
        <w:pStyle w:val="Textodenotaderodap"/>
        <w:jc w:val="both"/>
        <w:rPr>
          <w:rFonts w:ascii="Verdana" w:hAnsi="Verdana"/>
          <w:sz w:val="24"/>
          <w:szCs w:val="24"/>
          <w:lang w:val="pt-BR"/>
        </w:rPr>
      </w:pPr>
    </w:p>
  </w:footnote>
  <w:footnote w:id="18">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A Comissão de Direitos Agrários da OAB-SC ainda antes da Resolução do Senado nº15 posicionou-se favorável a via legislativa, ao concluir sua manifestação: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“Além disso, não se descarta a via legislativa, sobretudo a amparada no art. 52, X, da CF, e que reclamaria a retirada do art. 25, 1 e II, da Lei 8212/91 (com a redação dada pela Lei 9528/97) por resolução do Senado, ainda em função do julgamento do RE 596.177, o que deixaria sem norma válida a justificar a cobrança e, sobretudo, sem validara conclusão a que chegou o RE 718.874, segundo o qual ainda no ordenamento jurídico estariam os incisos 1 e li do art. 25 da Lei de Custeio (um descalabro inominável)”.</w:t>
      </w:r>
    </w:p>
    <w:p w:rsidR="004C2089" w:rsidRPr="007F4E55" w:rsidRDefault="004C2089" w:rsidP="007F4E55">
      <w:pPr>
        <w:pStyle w:val="Textodenotaderodap"/>
        <w:jc w:val="both"/>
        <w:rPr>
          <w:rFonts w:ascii="Verdana" w:hAnsi="Verdana"/>
          <w:sz w:val="24"/>
          <w:szCs w:val="24"/>
          <w:lang w:val="pt-BR"/>
        </w:rPr>
      </w:pPr>
    </w:p>
  </w:footnote>
  <w:footnote w:id="19">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Cito algumas manifestações:</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 xml:space="preserve">“MARCO AURÉLIO. RE 363.852/MG. Afastando qualquer possibilidade de cobrança do Funrural com base no art. 195, 1, alínea b", sobre receita ou faturamento nos ensina o Ilustre Ministro: "Também sob esse prisma, procede a irresignação, </w:t>
      </w:r>
      <w:r w:rsidRPr="007F4E55">
        <w:rPr>
          <w:rFonts w:ascii="Verdana" w:hAnsi="Verdana"/>
          <w:b/>
          <w:sz w:val="24"/>
          <w:szCs w:val="24"/>
          <w:u w:val="single"/>
          <w:lang w:val="pt-BR"/>
        </w:rPr>
        <w:t>entendendo-se que comercialização da produção é algo diverso de faturamento e este não se confunde com receita. (...) houvesse confusão, houvesse sinonímia entre o faturamento e o resultado da comercialização da produção, não haveria razão para a norma do 81 do artigo 195 da Constituição Federal relativa ao produtor que não conta com empregados e exerça atividades em regime de economia familiar".</w:t>
      </w:r>
    </w:p>
    <w:p w:rsidR="004C2089" w:rsidRPr="007F4E55" w:rsidRDefault="004C2089" w:rsidP="007F4E55">
      <w:pPr>
        <w:pStyle w:val="Textodenotaderodap"/>
        <w:jc w:val="both"/>
        <w:rPr>
          <w:rFonts w:ascii="Verdana" w:hAnsi="Verdana"/>
          <w:b/>
          <w:sz w:val="24"/>
          <w:szCs w:val="24"/>
          <w:u w:val="single"/>
          <w:lang w:val="pt-BR"/>
        </w:rPr>
      </w:pPr>
      <w:r w:rsidRPr="007F4E55">
        <w:rPr>
          <w:rFonts w:ascii="Verdana" w:hAnsi="Verdana"/>
          <w:sz w:val="24"/>
          <w:szCs w:val="24"/>
          <w:lang w:val="pt-BR"/>
        </w:rPr>
        <w:t xml:space="preserve">- RICARDO LEWANDOWSKI. RE 596.1771RS. “(...) não se poderia desconsiderar a ausência de previsão constitucional para </w:t>
      </w:r>
      <w:r w:rsidRPr="007F4E55">
        <w:rPr>
          <w:rFonts w:ascii="Verdana" w:hAnsi="Verdana"/>
          <w:b/>
          <w:sz w:val="24"/>
          <w:szCs w:val="24"/>
          <w:u w:val="single"/>
          <w:lang w:val="pt-BR"/>
        </w:rPr>
        <w:t>a base de incidência da contribuição social trazida pelo art. 25. 1 e II, da Lei 8.21211991, a reclamar a necessidade de instituição por meio de lei complementar." RE 363.852/MG. "Convenci-me de que há ofensa ao princípio da isonomia, inexiste lei complementar definindo o tributo. Há duplicidade de recolhimento, tendo em vista a mesma destinação."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 CESAR PELUZO.</w:t>
      </w:r>
      <w:r w:rsidRPr="007F4E55">
        <w:rPr>
          <w:rFonts w:ascii="Verdana" w:hAnsi="Verdana"/>
          <w:b/>
          <w:sz w:val="24"/>
          <w:szCs w:val="24"/>
          <w:u w:val="single"/>
          <w:lang w:val="pt-BR"/>
        </w:rPr>
        <w:t xml:space="preserve"> RE 363.852/MG "Em primeiro lugar, salta aos olhos que a contribuição social foi criada de forma teratolóqica: enxertou-se regra, aplicável exclusivamente às pessoas físicas produtores rurais, sem empregados permanentes (art. 195, i81), a quaisquer produtores rurais pessoas físicas, inclusive àqueles - e este é o cerne da controvérsia - que lançam mão da colaboração de empregados</w:t>
      </w:r>
      <w:r w:rsidRPr="007F4E55">
        <w:rPr>
          <w:rFonts w:ascii="Verdana" w:hAnsi="Verdana"/>
          <w:sz w:val="24"/>
          <w:szCs w:val="24"/>
          <w:lang w:val="pt-BR"/>
        </w:rPr>
        <w:t xml:space="preserve">. Ora, a contribuição sobre o resultado da comercialização da produção rural do art. 195, § 8°, existe precisamente porque seu destinatário - o produtor rural sem empregados permanentes - não pode, é óbvio, contribuir sobre a folha de salários, faturamento ou receita, já que não dispõe de empregados, nem é pessoa jurídica ou entidade a ela equiparada. Logo, é imediata a conclusão de que o sujeito passivo objeto pela parte inicial do art. 25 não se enquadra na exceção do art. 195, §8°, reservada, em caráter exclusivo, ao segurado especial, que recebe proteção constitucional em vista de sua vulnerabilidade </w:t>
      </w:r>
      <w:r w:rsidR="00E24D15" w:rsidRPr="007F4E55">
        <w:rPr>
          <w:rFonts w:ascii="Verdana" w:hAnsi="Verdana"/>
          <w:sz w:val="24"/>
          <w:szCs w:val="24"/>
          <w:lang w:val="pt-BR"/>
        </w:rPr>
        <w:t>socioeconômica</w:t>
      </w:r>
      <w:r w:rsidRPr="007F4E55">
        <w:rPr>
          <w:rFonts w:ascii="Verdana" w:hAnsi="Verdana"/>
          <w:sz w:val="24"/>
          <w:szCs w:val="24"/>
          <w:lang w:val="pt-BR"/>
        </w:rPr>
        <w:t>.</w:t>
      </w:r>
      <w:r w:rsidRPr="007F4E55">
        <w:rPr>
          <w:rFonts w:ascii="Verdana" w:hAnsi="Verdana"/>
          <w:b/>
          <w:sz w:val="24"/>
          <w:szCs w:val="24"/>
          <w:u w:val="single"/>
          <w:lang w:val="pt-BR"/>
        </w:rPr>
        <w:t xml:space="preserve"> Não  entrando na exceção do art. 195, §8°, subsume-se o empregador rural pessoa física à regra geral do art. 195, 1, que estabelece a contribuição social devida pelo empregador, sobre diferentes bases de cálculo, notadamente a folha de salários - dentre os quais não se encontra, está claro, o 'resultado' ou a 'receita bruta da comercialização da produção'.</w:t>
      </w:r>
      <w:r w:rsidRPr="007F4E55">
        <w:rPr>
          <w:rFonts w:ascii="Verdana" w:hAnsi="Verdana"/>
          <w:sz w:val="24"/>
          <w:szCs w:val="24"/>
          <w:lang w:val="pt-BR"/>
        </w:rPr>
        <w:t xml:space="preserve"> Essa razão já bastaria ao reconhecimento da inconstitucionalidade da contribuição social. Há, contudo outras ofensas a constituição. ( ... ) </w:t>
      </w:r>
      <w:r w:rsidRPr="007F4E55">
        <w:rPr>
          <w:rFonts w:ascii="Verdana" w:hAnsi="Verdana"/>
          <w:b/>
          <w:sz w:val="24"/>
          <w:szCs w:val="24"/>
          <w:u w:val="single"/>
          <w:lang w:val="pt-BR"/>
        </w:rPr>
        <w:t>Além disso, sob tal base de cálculo, o empregador rural pessoa física recebe tratamento tributário desfavorável em relação aos contribuintes não-rurais, que contribuem apenas sob as fontes previstas nas alíneas do art. 195. Inc. 1, o que evidencia ofensa ao princípio da isonomia. Assim, o art. 150, inc. II, da Constituição da República, é atingido gravemente, como o é o art. 194, inc. V, que estabelece a equidade na forma de participação do custeio.'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 xml:space="preserve">- EROS GRAU. RE 363.852/MG. "...no mesmo sentido, por sua vez nos ensina às fls. 7271728 do mesmo acórdão: Quanto ao argumento de equivalência entre as expressões, "receita bruta" e "resultado da comercialização da sua produção", lembre-se o recente posicionamento do Tribunal no julgamento dos Recursos Extraordinários ns. 346.084, 358.273, 357.950 e 390.840, sessão do dia 09.11.2005, que trataram de questão análoga com relação à base de cálculo do PIS e da COFINS. 32. </w:t>
      </w:r>
      <w:r w:rsidRPr="007F4E55">
        <w:rPr>
          <w:rFonts w:ascii="Verdana" w:hAnsi="Verdana"/>
          <w:b/>
          <w:sz w:val="24"/>
          <w:szCs w:val="24"/>
          <w:u w:val="single"/>
          <w:lang w:val="pt-BR"/>
        </w:rPr>
        <w:t>Aqui a amplitude das expressões é ainda maior, uma vez que 'receita bruta' é espécie do gênero 'resultado', que por sua vez não pode ser equiparado a 'faturamento</w:t>
      </w:r>
      <w:r w:rsidRPr="007F4E55">
        <w:rPr>
          <w:rFonts w:ascii="Verdana" w:hAnsi="Verdana"/>
          <w:sz w:val="24"/>
          <w:szCs w:val="24"/>
          <w:lang w:val="pt-BR"/>
        </w:rPr>
        <w:t xml:space="preserve">' (...)"Em matéria tributária ---- e dessa matéria cuida-se esses autos </w:t>
      </w:r>
      <w:r w:rsidRPr="007F4E55">
        <w:rPr>
          <w:rFonts w:ascii="Verdana" w:hAnsi="Verdana"/>
          <w:b/>
          <w:sz w:val="24"/>
          <w:szCs w:val="24"/>
          <w:u w:val="single"/>
          <w:lang w:val="pt-BR"/>
        </w:rPr>
        <w:t>---- a legalidade prevalece em termos absolutos</w:t>
      </w:r>
      <w:r w:rsidRPr="007F4E55">
        <w:rPr>
          <w:rFonts w:ascii="Verdana" w:hAnsi="Verdana"/>
          <w:sz w:val="24"/>
          <w:szCs w:val="24"/>
          <w:lang w:val="pt-BR"/>
        </w:rPr>
        <w:t xml:space="preserve">. Não há espaço, no que concerne a obrigação tributária principal, para o exercício, pelo Poder Executivo, de qualquer parcela de função regulamentar. </w:t>
      </w:r>
      <w:r w:rsidRPr="007F4E55">
        <w:rPr>
          <w:rFonts w:ascii="Verdana" w:hAnsi="Verdana"/>
          <w:b/>
          <w:sz w:val="24"/>
          <w:szCs w:val="24"/>
          <w:u w:val="single"/>
          <w:lang w:val="pt-BR"/>
        </w:rPr>
        <w:t>25. Nenhum dos preceitos da Lei n. 8.212191 autoriza ou poderia autorizar o Poder Executivo a determinar, por ato seu, no exercício de função regulamentar, o fato gerador da contribuição social. O Código Tributário Nacional estabelece, em seu art. 97, III e 114, que somente a Lei pode fixar o fato gerador do tributo. 26.Daí porque se torna impossível a exigência do tributo dos empregadores rurais pessoas físicas e dos segurados especiais.</w:t>
      </w:r>
      <w:r w:rsidRPr="007F4E55">
        <w:rPr>
          <w:rFonts w:ascii="Verdana" w:hAnsi="Verdana"/>
          <w:sz w:val="24"/>
          <w:szCs w:val="24"/>
          <w:lang w:val="pt-BR"/>
        </w:rPr>
        <w:t>"</w:t>
      </w:r>
    </w:p>
  </w:footnote>
  <w:footnote w:id="20">
    <w:p w:rsidR="004C2089" w:rsidRPr="007F4E55" w:rsidRDefault="004C2089" w:rsidP="007F4E55">
      <w:pPr>
        <w:pStyle w:val="Textodenotaderodap"/>
        <w:jc w:val="both"/>
        <w:rPr>
          <w:rFonts w:ascii="Verdana" w:hAnsi="Verdana"/>
          <w:sz w:val="24"/>
          <w:szCs w:val="24"/>
        </w:rPr>
      </w:pPr>
    </w:p>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É de se lembrar que, no próprio julgamento da Lei 10.256/01, o Ministro Marco Aurélio lembrou que:</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 apenas em atenção ao que foi veiculado da tribuna, consigno que persiste o erro glosado quando do pronunciamento anterior do tribunal. É que veio a baila não uma lei complementar, que atendesse o art. 195, §4º da Constituição Federal, mas sim uma Lei Ordinária,</w:t>
      </w:r>
      <w:r>
        <w:rPr>
          <w:rFonts w:ascii="Verdana" w:hAnsi="Verdana"/>
          <w:sz w:val="24"/>
          <w:szCs w:val="24"/>
          <w:lang w:val="pt-BR"/>
        </w:rPr>
        <w:t xml:space="preserve"> 1</w:t>
      </w:r>
      <w:r w:rsidRPr="007F4E55">
        <w:rPr>
          <w:rFonts w:ascii="Verdana" w:hAnsi="Verdana"/>
          <w:sz w:val="24"/>
          <w:szCs w:val="24"/>
          <w:lang w:val="pt-BR"/>
        </w:rPr>
        <w:t xml:space="preserve">0.256, e nem se diga que </w:t>
      </w:r>
      <w:r>
        <w:rPr>
          <w:rFonts w:ascii="Verdana" w:hAnsi="Verdana"/>
          <w:sz w:val="24"/>
          <w:szCs w:val="24"/>
          <w:lang w:val="pt-BR"/>
        </w:rPr>
        <w:t>a Emenda Constitucional n</w:t>
      </w:r>
      <w:r w:rsidRPr="007F4E55">
        <w:rPr>
          <w:rFonts w:ascii="Verdana" w:hAnsi="Verdana"/>
          <w:sz w:val="24"/>
          <w:szCs w:val="24"/>
          <w:lang w:val="pt-BR"/>
        </w:rPr>
        <w:t>° 20, acabou por plecitar a utilização de Lei Ordinária na criação desse tributo, porque a Emenda apenas alterou o</w:t>
      </w:r>
      <w:r>
        <w:rPr>
          <w:rFonts w:ascii="Verdana" w:hAnsi="Verdana"/>
          <w:sz w:val="24"/>
          <w:szCs w:val="24"/>
          <w:lang w:val="pt-BR"/>
        </w:rPr>
        <w:t xml:space="preserve"> </w:t>
      </w:r>
      <w:r w:rsidRPr="007F4E55">
        <w:rPr>
          <w:rFonts w:ascii="Verdana" w:hAnsi="Verdana"/>
          <w:sz w:val="24"/>
          <w:szCs w:val="24"/>
          <w:lang w:val="pt-BR"/>
        </w:rPr>
        <w:t>parágrafo oitavo do ar</w:t>
      </w:r>
      <w:r>
        <w:rPr>
          <w:rFonts w:ascii="Verdana" w:hAnsi="Verdana"/>
          <w:sz w:val="24"/>
          <w:szCs w:val="24"/>
          <w:lang w:val="pt-BR"/>
        </w:rPr>
        <w:t>tigo 195, para expungir a referê</w:t>
      </w:r>
      <w:r w:rsidRPr="007F4E55">
        <w:rPr>
          <w:rFonts w:ascii="Verdana" w:hAnsi="Verdana"/>
          <w:sz w:val="24"/>
          <w:szCs w:val="24"/>
          <w:lang w:val="pt-BR"/>
        </w:rPr>
        <w:t>ncia a garimpeiro. A situação</w:t>
      </w:r>
      <w:r>
        <w:rPr>
          <w:rFonts w:ascii="Verdana" w:hAnsi="Verdana"/>
          <w:sz w:val="24"/>
          <w:szCs w:val="24"/>
          <w:lang w:val="pt-BR"/>
        </w:rPr>
        <w:t>,</w:t>
      </w:r>
      <w:r w:rsidRPr="007F4E55">
        <w:rPr>
          <w:rFonts w:ascii="Verdana" w:hAnsi="Verdana"/>
          <w:sz w:val="24"/>
          <w:szCs w:val="24"/>
          <w:lang w:val="pt-BR"/>
        </w:rPr>
        <w:t xml:space="preserve"> portanto</w:t>
      </w:r>
      <w:r>
        <w:rPr>
          <w:rFonts w:ascii="Verdana" w:hAnsi="Verdana"/>
          <w:sz w:val="24"/>
          <w:szCs w:val="24"/>
          <w:lang w:val="pt-BR"/>
        </w:rPr>
        <w:t>, é idêntica à</w:t>
      </w:r>
      <w:r w:rsidRPr="007F4E55">
        <w:rPr>
          <w:rFonts w:ascii="Verdana" w:hAnsi="Verdana"/>
          <w:sz w:val="24"/>
          <w:szCs w:val="24"/>
          <w:lang w:val="pt-BR"/>
        </w:rPr>
        <w:t xml:space="preserve">quela com a qual se defrontou o plenário que concluiu pelo provimento do recurso do contribuinte </w:t>
      </w:r>
      <w:r>
        <w:rPr>
          <w:rFonts w:ascii="Verdana" w:hAnsi="Verdana"/>
          <w:sz w:val="24"/>
          <w:szCs w:val="24"/>
          <w:lang w:val="pt-BR"/>
        </w:rPr>
        <w:t>.</w:t>
      </w:r>
      <w:r w:rsidRPr="007F4E55">
        <w:rPr>
          <w:rFonts w:ascii="Verdana" w:hAnsi="Verdana"/>
          <w:sz w:val="24"/>
          <w:szCs w:val="24"/>
          <w:lang w:val="pt-BR"/>
        </w:rPr>
        <w:t>.. quando do julgamento do RE 363852, reporto-me ao voto proferido que farei juntar ao processo e acompanho o Relator, provendo o Recurso e declarando a inconstitucionalidade dos preceitos referidos por sua Excelência”, tendo sido acompanhado pelos Ministros Celso de Mello, Dias Toffoli, Gilmar Mendes e Luiz Fux.</w:t>
      </w:r>
    </w:p>
    <w:p w:rsidR="004C2089" w:rsidRPr="007F4E55" w:rsidRDefault="004C2089" w:rsidP="007F4E55">
      <w:pPr>
        <w:pStyle w:val="Textodenotaderodap"/>
        <w:jc w:val="both"/>
        <w:rPr>
          <w:rFonts w:ascii="Verdana" w:hAnsi="Verdana"/>
          <w:sz w:val="24"/>
          <w:szCs w:val="24"/>
          <w:lang w:val="pt-BR"/>
        </w:rPr>
      </w:pPr>
    </w:p>
  </w:footnote>
  <w:footnote w:id="21">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A Senadora Kátia Abreu, autora do texto da Resolução 15/17 esclareceu que mais de 5 milhões de pequenos produtores rurais não teriam como arcar com um passivo de 17 bilhões de reais se a Resolução não fosse promulgada (Canal Rural, 13/03/2017 às 9;22).</w:t>
      </w:r>
    </w:p>
    <w:p w:rsidR="004C2089" w:rsidRPr="007F4E55" w:rsidRDefault="004C2089" w:rsidP="007F4E55">
      <w:pPr>
        <w:pStyle w:val="Textodenotaderodap"/>
        <w:jc w:val="both"/>
        <w:rPr>
          <w:rFonts w:ascii="Verdana" w:hAnsi="Verdana"/>
          <w:sz w:val="24"/>
          <w:szCs w:val="24"/>
          <w:lang w:val="pt-BR"/>
        </w:rPr>
      </w:pPr>
    </w:p>
  </w:footnote>
  <w:footnote w:id="22">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lang w:val="pt-BR"/>
        </w:rPr>
        <w:t xml:space="preserve">  Cretella Jr., citando eminentes juristas, lembra:</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“Óbvio que inconstitucional é a lei que contém, no todo ou em parte,</w:t>
      </w:r>
      <w:r w:rsidR="00E24D15">
        <w:rPr>
          <w:rFonts w:ascii="Verdana" w:hAnsi="Verdana"/>
          <w:sz w:val="24"/>
          <w:szCs w:val="24"/>
          <w:lang w:val="pt-BR"/>
        </w:rPr>
        <w:t xml:space="preserve"> </w:t>
      </w:r>
      <w:r w:rsidRPr="007F4E55">
        <w:rPr>
          <w:rFonts w:ascii="Verdana" w:hAnsi="Verdana"/>
          <w:sz w:val="24"/>
          <w:szCs w:val="24"/>
          <w:lang w:val="pt-BR"/>
        </w:rPr>
        <w:t>prescrições incompatíveis ou inconciliáveis com a Constituição (cf. C. A. Lúcio Bittencourt, O controle jurisdicional da constitucionalidade das leis, atualizado por José de Aguiar Dias, 2' ed., Ed. Forense, 1968, p. 53).</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Vicente Ráo ensina que "o princípio da constitucionalidade exige a conformidade de todas as normas e atos inferiores, leis, decretos, regulamentos, atos administrativos e judiciais, às disposições substanciais ou formais da Constituição; o princípio da legalidade reclama a subordinação dos atos executivos e judiciais às leis e, também, a subordinação, nos termos acima indicados, das leis estaduais às federais e das municipais a umas e outras" (O direito e a vida dos direitos, Ed. Max Limonad, 1952, vol. 1, p. 347).</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"Se o conflito é entre a lei e a Constituição, diz-se que aquela é inconstitucional; se entre duas leis, urna hierarquicamente superior à outra, a mais fraca cede à mais forte; diz-se então que há ilegalidade" (cf. Alfredo Buzaid, Da ação direta de declaração de inconstitucionalidade no direito brasileiro, Ed. Saraiva, 1958, p. 45).</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O conflito entre o texto da lei impugnado e o paralelo dispositivo constitucional deve ser facilmente verificado ou, pelo menos, se refletir na própria significação e finalidade dos dois dispositivos (cf. Temístocles Brandão Cavalcanti, Do controle da constitucionalidade, Ed. Forense, 1966, p. 81)” (Comentários à Constituição 1988, volume V, p. 2607, Forense Universitária, Rio de Janeiro).</w:t>
      </w:r>
    </w:p>
    <w:p w:rsidR="004C2089" w:rsidRPr="007F4E55" w:rsidRDefault="004C2089" w:rsidP="007F4E55">
      <w:pPr>
        <w:pStyle w:val="Textodenotaderodap"/>
        <w:jc w:val="both"/>
        <w:rPr>
          <w:rFonts w:ascii="Verdana" w:hAnsi="Verdana"/>
          <w:sz w:val="24"/>
          <w:szCs w:val="24"/>
          <w:lang w:val="pt-BR"/>
        </w:rPr>
      </w:pPr>
    </w:p>
  </w:footnote>
  <w:footnote w:id="23">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Quando na Comissão para redigir a lei que regulamentou a ADPF, opus-me  à redação do artigo 11 da Lei 9882/99 a respeito de efeitos prospectivos. Transcrevo  algumas das objeções:</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“Embora as decisões tomadas pela Comissão tenham sido quase sempre consensuais, em um ponto divergi de meus ilustres colegas Amoldo Wald, Celso Bastos, Oscar Corrêa e Gilmar Mendes, qual seja, na extensão dada ao art. 11, que reproduzo neste trabalho: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'Art. 11. Ao declarar a inconstitucionalidade de lei ou ato normativo, no processo de arguição de descumprimento de preceito fundamental, e tendo em vista razões de segurança jurídica ou de excepcional interesse social, poderá o Supremo Tribunal Federal, por maioria de dois terços de seus membros, restringir os efeitos daquela declaração ou decidir que ela só tenha eficácia a partir de seu trânsito em julgado ou de outro momento que venha a ser fixado."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Não me parece possa ser o texto mencionado tido por constitucional, uma vez que adota princípio do Direito alemão de não possível hospedagem pelo Direito brasileiro.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Embora tenha sido voto vencido na Comissão, passo a expor as razões de minha inteligência sobre o dispositivo.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A norma admite que uma lei considerada inconstitucional pela arguição de descumprimento de preceito fundamental possa ter eficácia ex nunc ou mesmo dilatada por tempo posterior à declaração.</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lang w:val="pt-BR"/>
        </w:rPr>
        <w:t>O vício, portanto, da inconstitucionalidade não prevaleceria ex tunc, maculando a lei ab initio, visto que por decisão de 2/3 de seus integrantes, o Supremo Tribunal Federal poderia "constitucionalizar" e "desconstitucionalizar" o mesmo texto legal, admitindo sua "inconstitucionalidade com eficácia de constitucionalidade" até a decisão, para depois declarar uma "inconstitucionalidade sem eficácia da constitucioria1çJade", com base no novo espaço temporal determinado pelo Pretório Excelso” (Arguição de descumprimento de preceito fundamental: análises à luz da Lei nº 9882/99, Organizadores: Andre Ramos Tavares e Walter Claudius Rothenburg, diversos autores, Ed. Atlas Jurídico, 2001, p. 173).</w:t>
      </w:r>
    </w:p>
    <w:p w:rsidR="004C2089" w:rsidRPr="007F4E55" w:rsidRDefault="004C2089" w:rsidP="007F4E55">
      <w:pPr>
        <w:pStyle w:val="Textodenotaderodap"/>
        <w:jc w:val="both"/>
        <w:rPr>
          <w:rFonts w:ascii="Verdana" w:hAnsi="Verdana"/>
          <w:sz w:val="24"/>
          <w:szCs w:val="24"/>
          <w:lang w:val="pt-BR"/>
        </w:rPr>
      </w:pPr>
    </w:p>
  </w:footnote>
  <w:footnote w:id="24">
    <w:p w:rsidR="004C2089" w:rsidRPr="007F4E55" w:rsidRDefault="004C2089" w:rsidP="007F4E55">
      <w:pPr>
        <w:pStyle w:val="Textodenotaderodap"/>
        <w:jc w:val="both"/>
        <w:rPr>
          <w:rFonts w:ascii="Verdana" w:hAnsi="Verdana"/>
          <w:sz w:val="24"/>
          <w:szCs w:val="24"/>
          <w:lang w:val="pt-BR"/>
        </w:rPr>
      </w:pPr>
      <w:r w:rsidRPr="007F4E55">
        <w:rPr>
          <w:rStyle w:val="Refdenotaderodap"/>
          <w:rFonts w:ascii="Verdana" w:hAnsi="Verdana"/>
          <w:sz w:val="24"/>
          <w:szCs w:val="24"/>
        </w:rPr>
        <w:footnoteRef/>
      </w:r>
      <w:r w:rsidRPr="007F4E55">
        <w:rPr>
          <w:rFonts w:ascii="Verdana" w:hAnsi="Verdana"/>
          <w:sz w:val="24"/>
          <w:szCs w:val="24"/>
        </w:rPr>
        <w:t xml:space="preserve"> </w:t>
      </w:r>
      <w:r w:rsidRPr="007F4E55">
        <w:rPr>
          <w:rFonts w:ascii="Verdana" w:hAnsi="Verdana"/>
          <w:sz w:val="24"/>
          <w:szCs w:val="24"/>
          <w:lang w:val="pt-BR"/>
        </w:rPr>
        <w:t xml:space="preserve"> Supremo Tribunal Federal, Tribunal Pleno, DJ 21-11-1997, Ementário 1892-01.</w:t>
      </w:r>
    </w:p>
  </w:footnote>
  <w:footnote w:id="25">
    <w:p w:rsidR="004C2089" w:rsidRPr="007F4E55" w:rsidRDefault="004C2089" w:rsidP="007F4E55">
      <w:pPr>
        <w:pStyle w:val="Textodenotaderodap"/>
        <w:jc w:val="both"/>
        <w:rPr>
          <w:rFonts w:ascii="Verdana" w:hAnsi="Verdana" w:cs="Arial"/>
          <w:sz w:val="24"/>
          <w:szCs w:val="24"/>
          <w:lang w:bidi="he-IL"/>
        </w:rPr>
      </w:pPr>
      <w:r w:rsidRPr="007F4E55">
        <w:rPr>
          <w:rStyle w:val="Refdenotaderodap"/>
          <w:rFonts w:ascii="Verdana" w:hAnsi="Verdana"/>
          <w:sz w:val="24"/>
          <w:szCs w:val="24"/>
        </w:rPr>
        <w:footnoteRef/>
      </w:r>
      <w:r w:rsidRPr="007F4E55">
        <w:rPr>
          <w:rFonts w:ascii="Verdana" w:hAnsi="Verdana"/>
          <w:sz w:val="24"/>
          <w:szCs w:val="24"/>
          <w:lang w:val="pt-BR"/>
        </w:rPr>
        <w:t xml:space="preserve">  </w:t>
      </w:r>
      <w:r w:rsidRPr="007F4E55">
        <w:rPr>
          <w:rFonts w:ascii="Verdana" w:hAnsi="Verdana" w:cs="Arial"/>
          <w:sz w:val="24"/>
          <w:szCs w:val="24"/>
        </w:rPr>
        <w:t>O inciso IV do artigo 150 da CF tem a seguinte dicção:</w:t>
      </w:r>
    </w:p>
    <w:p w:rsidR="004C2089" w:rsidRPr="007F4E55" w:rsidRDefault="004C2089" w:rsidP="007F4E55">
      <w:pPr>
        <w:pStyle w:val="Estilo"/>
        <w:ind w:left="773" w:right="23"/>
        <w:jc w:val="both"/>
        <w:rPr>
          <w:rFonts w:ascii="Verdana" w:hAnsi="Verdana"/>
          <w:iCs/>
          <w:lang w:bidi="he-IL"/>
        </w:rPr>
      </w:pPr>
      <w:r w:rsidRPr="007F4E55">
        <w:rPr>
          <w:rFonts w:ascii="Verdana" w:hAnsi="Verdana"/>
          <w:b/>
          <w:bCs/>
          <w:iCs/>
          <w:lang w:bidi="he-IL"/>
        </w:rPr>
        <w:t xml:space="preserve">“IV </w:t>
      </w:r>
      <w:r w:rsidRPr="007F4E55">
        <w:rPr>
          <w:rFonts w:ascii="Verdana" w:hAnsi="Verdana"/>
          <w:lang w:bidi="he-IL"/>
        </w:rPr>
        <w:t xml:space="preserve">- </w:t>
      </w:r>
      <w:r w:rsidRPr="007F4E55">
        <w:rPr>
          <w:rFonts w:ascii="Verdana" w:hAnsi="Verdana"/>
          <w:iCs/>
          <w:lang w:bidi="he-IL"/>
        </w:rPr>
        <w:t>utilizar tributo com efeito de confisco;”, comentei-o:</w:t>
      </w:r>
    </w:p>
    <w:p w:rsidR="004C2089" w:rsidRPr="007F4E55" w:rsidRDefault="004C2089" w:rsidP="007F4E55">
      <w:pPr>
        <w:pStyle w:val="Estilo"/>
        <w:ind w:left="14" w:right="14"/>
        <w:jc w:val="both"/>
        <w:rPr>
          <w:rFonts w:ascii="Verdana" w:hAnsi="Verdana"/>
          <w:lang w:bidi="he-IL"/>
        </w:rPr>
      </w:pPr>
      <w:r w:rsidRPr="007F4E55">
        <w:rPr>
          <w:rFonts w:ascii="Verdana" w:hAnsi="Verdana"/>
          <w:lang w:bidi="he-IL"/>
        </w:rPr>
        <w:t xml:space="preserve">"O quinto princípio a limitar o poder de tributar é o de vedação de confisco, a que já me referi ao analisar o princípio da capacidade contributiva. </w:t>
      </w:r>
    </w:p>
    <w:p w:rsidR="004C2089" w:rsidRPr="007F4E55" w:rsidRDefault="004C2089" w:rsidP="007F4E55">
      <w:pPr>
        <w:pStyle w:val="Estilo"/>
        <w:ind w:left="10" w:right="18"/>
        <w:jc w:val="both"/>
        <w:rPr>
          <w:rFonts w:ascii="Verdana" w:hAnsi="Verdana"/>
          <w:lang w:bidi="he-IL"/>
        </w:rPr>
      </w:pPr>
      <w:r w:rsidRPr="007F4E55">
        <w:rPr>
          <w:rFonts w:ascii="Verdana" w:hAnsi="Verdana"/>
          <w:lang w:bidi="he-IL"/>
        </w:rPr>
        <w:t>Não é fácil definir o que seja confisco, entendendo eu que sempre que a tributação agregada retire a capacidade de o contribuinte se sus</w:t>
      </w:r>
      <w:r w:rsidRPr="007F4E55">
        <w:rPr>
          <w:rFonts w:ascii="Verdana" w:hAnsi="Verdana"/>
          <w:lang w:bidi="he-IL"/>
        </w:rPr>
        <w:softHyphen/>
        <w:t>tentar e se desenvolver (ganhos para suas necessidades essenciais e ga</w:t>
      </w:r>
      <w:r w:rsidRPr="007F4E55">
        <w:rPr>
          <w:rFonts w:ascii="Verdana" w:hAnsi="Verdana"/>
          <w:lang w:bidi="he-IL"/>
        </w:rPr>
        <w:softHyphen/>
        <w:t xml:space="preserve">nhos superiores ao atendimento destas necessidades para reinvestimento ou desenvolvimento) estar-se-á perante o confisco. </w:t>
      </w:r>
    </w:p>
    <w:p w:rsidR="004C2089" w:rsidRPr="007F4E55" w:rsidRDefault="004C2089" w:rsidP="007F4E55">
      <w:pPr>
        <w:pStyle w:val="Estilo"/>
        <w:ind w:right="15"/>
        <w:jc w:val="both"/>
        <w:rPr>
          <w:rFonts w:ascii="Verdana" w:hAnsi="Verdana"/>
          <w:lang w:bidi="he-IL"/>
        </w:rPr>
      </w:pPr>
      <w:r w:rsidRPr="007F4E55">
        <w:rPr>
          <w:rFonts w:ascii="Verdana" w:hAnsi="Verdana"/>
          <w:lang w:bidi="he-IL"/>
        </w:rPr>
        <w:t>Na minha especial maneira de ver o confisco, não posso examiná</w:t>
      </w:r>
      <w:r w:rsidRPr="007F4E55">
        <w:rPr>
          <w:rFonts w:ascii="Verdana" w:hAnsi="Verdana"/>
          <w:lang w:bidi="he-IL"/>
        </w:rPr>
        <w:softHyphen/>
        <w:t>-lo</w:t>
      </w:r>
      <w:r w:rsidRPr="007F4E55">
        <w:rPr>
          <w:rFonts w:ascii="Verdana" w:hAnsi="Verdana"/>
          <w:w w:val="87"/>
          <w:lang w:bidi="he-IL"/>
        </w:rPr>
        <w:t xml:space="preserve"> </w:t>
      </w:r>
      <w:r w:rsidRPr="007F4E55">
        <w:rPr>
          <w:rFonts w:ascii="Verdana" w:hAnsi="Verdana"/>
          <w:lang w:bidi="he-IL"/>
        </w:rPr>
        <w:t>a partir de cada tributo, mas da universalidade de toda a carga tributá</w:t>
      </w:r>
      <w:r w:rsidRPr="007F4E55">
        <w:rPr>
          <w:rFonts w:ascii="Verdana" w:hAnsi="Verdana"/>
          <w:lang w:bidi="he-IL"/>
        </w:rPr>
        <w:softHyphen/>
        <w:t xml:space="preserve">ria incidente sobre um único contribuinte. </w:t>
      </w:r>
    </w:p>
    <w:p w:rsidR="004C2089" w:rsidRPr="007F4E55" w:rsidRDefault="004C2089" w:rsidP="007F4E55">
      <w:pPr>
        <w:pStyle w:val="Estilo"/>
        <w:ind w:right="15"/>
        <w:jc w:val="both"/>
        <w:rPr>
          <w:rFonts w:ascii="Verdana" w:hAnsi="Verdana"/>
          <w:lang w:bidi="he-IL"/>
        </w:rPr>
      </w:pPr>
      <w:r w:rsidRPr="007F4E55">
        <w:rPr>
          <w:rFonts w:ascii="Verdana" w:hAnsi="Verdana"/>
          <w:lang w:bidi="he-IL"/>
        </w:rPr>
        <w:t>Se a soma dos diversos tributos incidentes representa carga que impeça o pagador de tributos de viver e se desenvolver, estar-se-á peran</w:t>
      </w:r>
      <w:r w:rsidRPr="007F4E55">
        <w:rPr>
          <w:rFonts w:ascii="Verdana" w:hAnsi="Verdana"/>
          <w:lang w:bidi="he-IL"/>
        </w:rPr>
        <w:softHyphen/>
        <w:t>te carga geral confiscatória, razão pela qual todo o sistema terá que ser revisto, mas principalmente aquele tributo que, quando criado, ultrapas</w:t>
      </w:r>
      <w:r w:rsidRPr="007F4E55">
        <w:rPr>
          <w:rFonts w:ascii="Verdana" w:hAnsi="Verdana"/>
          <w:lang w:bidi="he-IL"/>
        </w:rPr>
        <w:softHyphen/>
        <w:t xml:space="preserve">se o limite da capacidade contributiva do cidadão. </w:t>
      </w:r>
    </w:p>
    <w:p w:rsidR="004C2089" w:rsidRPr="007F4E55" w:rsidRDefault="004C2089" w:rsidP="007F4E55">
      <w:pPr>
        <w:pStyle w:val="Estilo"/>
        <w:ind w:left="4" w:right="62"/>
        <w:jc w:val="both"/>
        <w:rPr>
          <w:rFonts w:ascii="Verdana" w:hAnsi="Verdana"/>
          <w:lang w:bidi="he-IL"/>
        </w:rPr>
      </w:pPr>
      <w:r w:rsidRPr="007F4E55">
        <w:rPr>
          <w:rFonts w:ascii="Verdana" w:hAnsi="Verdana"/>
          <w:lang w:bidi="he-IL"/>
        </w:rPr>
        <w:t xml:space="preserve">Há, pois, um tributo confiscatório e um sistema confiscatório decorrencial. A meu ver, a Constituição proibiu a ocorrência dos dois, como proteção ao cidadão" (Comentários à Constituição do Brasil, </w:t>
      </w:r>
      <w:r>
        <w:rPr>
          <w:rFonts w:ascii="Verdana" w:hAnsi="Verdana"/>
          <w:lang w:bidi="he-IL"/>
        </w:rPr>
        <w:t xml:space="preserve">Celso Ribeiro Bastos e Ives Gandra da Silva Martins, </w:t>
      </w:r>
      <w:r w:rsidRPr="007F4E55">
        <w:rPr>
          <w:rFonts w:ascii="Verdana" w:hAnsi="Verdana"/>
          <w:lang w:bidi="he-IL"/>
        </w:rPr>
        <w:t>6º volume, tomo I, ob. Cit. p. 177/179).</w:t>
      </w:r>
    </w:p>
    <w:p w:rsidR="004C2089" w:rsidRPr="007F4E55" w:rsidRDefault="004C2089" w:rsidP="007F4E55">
      <w:pPr>
        <w:pStyle w:val="Textodenotaderodap"/>
        <w:jc w:val="both"/>
        <w:rPr>
          <w:rFonts w:ascii="Verdana" w:hAnsi="Verdana"/>
          <w:sz w:val="24"/>
          <w:szCs w:val="24"/>
          <w:lang w:val="pt-BR"/>
        </w:rPr>
      </w:pPr>
      <w:r w:rsidRPr="007F4E55">
        <w:rPr>
          <w:rFonts w:ascii="Verdana" w:hAnsi="Verdana"/>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89" w:rsidRPr="007A7C76" w:rsidRDefault="004C2089" w:rsidP="001C56D2">
    <w:pPr>
      <w:pBdr>
        <w:top w:val="single" w:sz="4" w:space="1" w:color="auto"/>
        <w:left w:val="single" w:sz="4" w:space="4" w:color="auto"/>
        <w:bottom w:val="single" w:sz="4" w:space="1" w:color="auto"/>
        <w:right w:val="single" w:sz="4" w:space="4" w:color="auto"/>
      </w:pBdr>
      <w:shd w:val="clear" w:color="auto" w:fill="D0CECE"/>
      <w:jc w:val="right"/>
      <w:rPr>
        <w:rFonts w:ascii="Verdana" w:hAnsi="Verdana"/>
      </w:rPr>
    </w:pPr>
    <w:r w:rsidRPr="007A7C76">
      <w:rPr>
        <w:rFonts w:ascii="Verdana" w:hAnsi="Verdana"/>
        <w:b/>
      </w:rPr>
      <w:t xml:space="preserve">IVES GANDRA DA SILVA MARTINS, </w:t>
    </w:r>
  </w:p>
  <w:p w:rsidR="004C2089" w:rsidRDefault="004C2089" w:rsidP="001C56D2">
    <w:pPr>
      <w:pBdr>
        <w:top w:val="single" w:sz="4" w:space="1" w:color="auto"/>
        <w:left w:val="single" w:sz="4" w:space="4" w:color="auto"/>
        <w:bottom w:val="single" w:sz="4" w:space="1" w:color="auto"/>
        <w:right w:val="single" w:sz="4" w:space="4" w:color="auto"/>
      </w:pBdr>
      <w:shd w:val="clear" w:color="auto" w:fill="D0CECE"/>
      <w:jc w:val="both"/>
      <w:rPr>
        <w:rFonts w:ascii="Verdana" w:hAnsi="Verdana"/>
      </w:rPr>
    </w:pPr>
    <w:r w:rsidRPr="007A7C76">
      <w:rPr>
        <w:rFonts w:ascii="Verdana" w:hAnsi="Verdana"/>
      </w:rPr>
      <w:t>Professor Emérito das Universidades Mackenzie, UNIP, UNIFIEO, UNIFMU, do CIEE/O ESTADO DE SÃO PAULO, das Escolas de Comando e Estado-Maior do Exército - ECEME, Superior de Guerra - ESG e da Magistratura do Tribunal Regional Federal – 1ª Região; Professor Honorário das Universidades Austral (Argentina), San Martin de Porres (Peru) e Vasili Goldis (Romênia); Doutor Honoris Causa das Universidades de Craiova (Romênia) e das PUCs-Paraná e Rio Grande do Sul  e Catedrático da Universidade do Minho (Portugal); Presidente do Conselho Superior de Direito da FECOMERCIO - SP; Fundador e Presidente Honorário do Centro de Extensão Universitária - CEU/Instituto Internacio</w:t>
    </w:r>
    <w:r w:rsidR="007A7C76">
      <w:rPr>
        <w:rFonts w:ascii="Verdana" w:hAnsi="Verdana"/>
      </w:rPr>
      <w:t>nal de Ciências Sociais – IICS.</w:t>
    </w:r>
  </w:p>
  <w:p w:rsidR="007A7C76" w:rsidRPr="007A7C76" w:rsidRDefault="007A7C76" w:rsidP="001C56D2">
    <w:pPr>
      <w:pBdr>
        <w:top w:val="single" w:sz="4" w:space="1" w:color="auto"/>
        <w:left w:val="single" w:sz="4" w:space="4" w:color="auto"/>
        <w:bottom w:val="single" w:sz="4" w:space="1" w:color="auto"/>
        <w:right w:val="single" w:sz="4" w:space="4" w:color="auto"/>
      </w:pBdr>
      <w:shd w:val="clear" w:color="auto" w:fill="D0CECE"/>
      <w:jc w:val="both"/>
      <w:rPr>
        <w:rFonts w:ascii="Verdana" w:hAnsi="Verdana"/>
      </w:rPr>
    </w:pPr>
  </w:p>
  <w:p w:rsidR="004C2089" w:rsidRPr="007A7C76" w:rsidRDefault="004C2089" w:rsidP="002C30F2">
    <w:pPr>
      <w:pStyle w:val="Cabealho"/>
      <w:pBdr>
        <w:top w:val="single" w:sz="4" w:space="1" w:color="auto"/>
        <w:left w:val="single" w:sz="4" w:space="4" w:color="auto"/>
        <w:bottom w:val="single" w:sz="4" w:space="1" w:color="auto"/>
        <w:right w:val="single" w:sz="4" w:space="4" w:color="auto"/>
      </w:pBdr>
      <w:shd w:val="clear" w:color="auto" w:fill="D0CECE"/>
      <w:jc w:val="right"/>
      <w:rPr>
        <w:rFonts w:ascii="Verdana" w:hAnsi="Verdana"/>
        <w:b/>
      </w:rPr>
    </w:pPr>
    <w:r w:rsidRPr="007A7C76">
      <w:rPr>
        <w:rFonts w:ascii="Verdana" w:hAnsi="Verdana"/>
        <w:b/>
      </w:rPr>
      <w:t>FÁTIMA FERNANDES RODRIGUES DE SOUZA,</w:t>
    </w:r>
  </w:p>
  <w:p w:rsidR="004C2089" w:rsidRDefault="004C2089" w:rsidP="001C56D2">
    <w:pPr>
      <w:pStyle w:val="Cabealho"/>
      <w:pBdr>
        <w:top w:val="single" w:sz="4" w:space="1" w:color="auto"/>
        <w:left w:val="single" w:sz="4" w:space="4" w:color="auto"/>
        <w:bottom w:val="single" w:sz="4" w:space="1" w:color="auto"/>
        <w:right w:val="single" w:sz="4" w:space="4" w:color="auto"/>
      </w:pBdr>
      <w:shd w:val="clear" w:color="auto" w:fill="D0CECE"/>
      <w:jc w:val="both"/>
      <w:rPr>
        <w:rFonts w:ascii="Verdana" w:hAnsi="Verdana"/>
        <w:lang w:val="pt-BR"/>
      </w:rPr>
    </w:pPr>
    <w:r w:rsidRPr="007A7C76">
      <w:rPr>
        <w:rFonts w:ascii="Verdana" w:hAnsi="Verdana"/>
        <w:lang w:val="pt-BR"/>
      </w:rPr>
      <w:t>Procuradora</w:t>
    </w:r>
    <w:r w:rsidRPr="007A7C76">
      <w:rPr>
        <w:rFonts w:ascii="Verdana" w:hAnsi="Verdana"/>
      </w:rPr>
      <w:t xml:space="preserve"> do Estado de São Paulo</w:t>
    </w:r>
    <w:r w:rsidRPr="007A7C76">
      <w:rPr>
        <w:rFonts w:ascii="Verdana" w:hAnsi="Verdana"/>
        <w:lang w:val="pt-BR"/>
      </w:rPr>
      <w:t xml:space="preserve"> (aposentada)</w:t>
    </w:r>
    <w:r w:rsidRPr="007A7C76">
      <w:rPr>
        <w:rFonts w:ascii="Verdana" w:hAnsi="Verdana"/>
      </w:rPr>
      <w:t>, Professora do Centro de Extensão Universitária-Escola de Direito e Integrante do Conselho Superior de Direito da FECOM</w:t>
    </w:r>
    <w:r w:rsidR="007A7C76">
      <w:rPr>
        <w:rFonts w:ascii="Verdana" w:hAnsi="Verdana"/>
        <w:lang w:val="pt-BR"/>
      </w:rPr>
      <w:t>ÉRCIO.</w:t>
    </w:r>
  </w:p>
  <w:p w:rsidR="007A7C76" w:rsidRPr="007A7C76" w:rsidRDefault="007A7C76" w:rsidP="001C56D2">
    <w:pPr>
      <w:pStyle w:val="Cabealho"/>
      <w:pBdr>
        <w:top w:val="single" w:sz="4" w:space="1" w:color="auto"/>
        <w:left w:val="single" w:sz="4" w:space="4" w:color="auto"/>
        <w:bottom w:val="single" w:sz="4" w:space="1" w:color="auto"/>
        <w:right w:val="single" w:sz="4" w:space="4" w:color="auto"/>
      </w:pBdr>
      <w:shd w:val="clear" w:color="auto" w:fill="D0CECE"/>
      <w:jc w:val="both"/>
      <w:rPr>
        <w:rFonts w:ascii="Verdana" w:hAnsi="Verdana"/>
      </w:rPr>
    </w:pPr>
  </w:p>
  <w:p w:rsidR="004C2089" w:rsidRPr="007A7C76" w:rsidRDefault="004C2089" w:rsidP="001C56D2">
    <w:pPr>
      <w:pStyle w:val="Cabealho"/>
      <w:pBdr>
        <w:top w:val="single" w:sz="4" w:space="1" w:color="auto"/>
        <w:left w:val="single" w:sz="4" w:space="4" w:color="auto"/>
        <w:bottom w:val="single" w:sz="4" w:space="1" w:color="auto"/>
        <w:right w:val="single" w:sz="4" w:space="4" w:color="auto"/>
      </w:pBdr>
      <w:shd w:val="clear" w:color="auto" w:fill="D0CECE"/>
      <w:jc w:val="right"/>
      <w:rPr>
        <w:rFonts w:ascii="Verdana" w:hAnsi="Verdana"/>
        <w:b/>
      </w:rPr>
    </w:pPr>
    <w:r w:rsidRPr="007A7C76">
      <w:rPr>
        <w:rFonts w:ascii="Verdana" w:hAnsi="Verdana"/>
        <w:b/>
        <w:lang w:val="pt-BR"/>
      </w:rPr>
      <w:t>ROGÉRIO GANDRA DA SILVA MARTINS</w:t>
    </w:r>
    <w:r w:rsidRPr="007A7C76">
      <w:rPr>
        <w:rFonts w:ascii="Verdana" w:hAnsi="Verdana"/>
        <w:b/>
      </w:rPr>
      <w:t>,</w:t>
    </w:r>
  </w:p>
  <w:p w:rsidR="004C2089" w:rsidRPr="007A7C76" w:rsidRDefault="004C2089" w:rsidP="007A7C76">
    <w:pPr>
      <w:pStyle w:val="Cabealho"/>
      <w:pBdr>
        <w:top w:val="single" w:sz="4" w:space="1" w:color="auto"/>
        <w:left w:val="single" w:sz="4" w:space="4" w:color="auto"/>
        <w:bottom w:val="single" w:sz="4" w:space="1" w:color="auto"/>
        <w:right w:val="single" w:sz="4" w:space="4" w:color="auto"/>
      </w:pBdr>
      <w:shd w:val="clear" w:color="auto" w:fill="D0CECE"/>
      <w:jc w:val="both"/>
      <w:rPr>
        <w:rFonts w:ascii="Verdana" w:hAnsi="Verdana"/>
        <w:lang w:val="pt-BR"/>
      </w:rPr>
    </w:pPr>
    <w:r w:rsidRPr="007A7C76">
      <w:rPr>
        <w:rFonts w:ascii="Verdana" w:hAnsi="Verdana"/>
        <w:lang w:val="pt-BR"/>
      </w:rPr>
      <w:t>Acadêmico da Academia Paulista de Letras Jurídicas.</w:t>
    </w:r>
    <w:r w:rsidR="007A7C76" w:rsidRPr="007A7C76">
      <w:rPr>
        <w:rFonts w:ascii="Verdana" w:hAnsi="Verdana"/>
        <w:lang w:val="pt-BR"/>
      </w:rPr>
      <w:t xml:space="preserve"> Membro do </w:t>
    </w:r>
    <w:r w:rsidR="007A7C76" w:rsidRPr="007A7C76">
      <w:rPr>
        <w:rFonts w:ascii="Verdana" w:hAnsi="Verdana"/>
      </w:rPr>
      <w:t>Conselho Superior de Direito da FECOM</w:t>
    </w:r>
    <w:r w:rsidR="007A7C76" w:rsidRPr="007A7C76">
      <w:rPr>
        <w:rFonts w:ascii="Verdana" w:hAnsi="Verdana"/>
        <w:lang w:val="pt-BR"/>
      </w:rPr>
      <w:t xml:space="preserve">ÉRCIO e diretor do </w:t>
    </w:r>
    <w:r w:rsidR="007A7C76" w:rsidRPr="007A7C76">
      <w:rPr>
        <w:rFonts w:ascii="Verdana" w:hAnsi="Verdana"/>
      </w:rPr>
      <w:t>NEET – Núcleo de Estudos Estratégicos em Tributação</w:t>
    </w:r>
    <w:r w:rsidR="007A7C76" w:rsidRPr="007A7C76">
      <w:rPr>
        <w:rFonts w:ascii="Verdana" w:hAnsi="Verdana"/>
        <w:lang w:val="pt-BR"/>
      </w:rPr>
      <w:t>.</w:t>
    </w:r>
  </w:p>
  <w:p w:rsidR="004C2089" w:rsidRDefault="004C2089">
    <w:pPr>
      <w:pStyle w:val="Cabealho"/>
      <w:jc w:val="right"/>
      <w:rPr>
        <w:rFonts w:ascii="Arial" w:hAnsi="Arial" w:cs="Arial"/>
        <w:b/>
        <w:bCs/>
        <w:sz w:val="26"/>
      </w:rPr>
    </w:pPr>
  </w:p>
  <w:p w:rsidR="004C2089" w:rsidRDefault="004C2089" w:rsidP="00E96E39">
    <w:pPr>
      <w:pStyle w:val="Cabealho"/>
      <w:jc w:val="center"/>
      <w:rPr>
        <w:rFonts w:ascii="Arial" w:hAnsi="Arial" w:cs="Arial"/>
        <w:b/>
        <w:bCs/>
        <w:sz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89" w:rsidRPr="008D7366" w:rsidRDefault="004C2089" w:rsidP="001C56D2">
    <w:pPr>
      <w:pBdr>
        <w:top w:val="single" w:sz="4" w:space="1" w:color="auto"/>
        <w:left w:val="single" w:sz="4" w:space="4" w:color="auto"/>
        <w:bottom w:val="single" w:sz="4" w:space="1" w:color="auto"/>
        <w:right w:val="single" w:sz="4" w:space="4" w:color="auto"/>
      </w:pBdr>
      <w:shd w:val="clear" w:color="auto" w:fill="D0CECE"/>
      <w:jc w:val="right"/>
      <w:rPr>
        <w:rFonts w:ascii="Bookman Old Style" w:hAnsi="Bookman Old Style"/>
      </w:rPr>
    </w:pPr>
    <w:r w:rsidRPr="008D7366">
      <w:rPr>
        <w:rFonts w:ascii="Bookman Old Style" w:hAnsi="Bookman Old Style"/>
        <w:b/>
      </w:rPr>
      <w:t xml:space="preserve">IVES GANDRA DA SILVA MARTINS, </w:t>
    </w:r>
  </w:p>
  <w:p w:rsidR="004C2089" w:rsidRPr="008D7366" w:rsidRDefault="004C2089" w:rsidP="008D7366">
    <w:pPr>
      <w:pBdr>
        <w:top w:val="single" w:sz="4" w:space="1" w:color="auto"/>
        <w:left w:val="single" w:sz="4" w:space="4" w:color="auto"/>
        <w:bottom w:val="single" w:sz="4" w:space="1" w:color="auto"/>
        <w:right w:val="single" w:sz="4" w:space="4" w:color="auto"/>
      </w:pBdr>
      <w:shd w:val="clear" w:color="auto" w:fill="D0CECE"/>
      <w:jc w:val="both"/>
      <w:rPr>
        <w:rFonts w:ascii="Bookman Old Style" w:hAnsi="Bookman Old Style"/>
      </w:rPr>
    </w:pPr>
    <w:r w:rsidRPr="008D7366">
      <w:rPr>
        <w:rFonts w:ascii="Bookman Old Style" w:hAnsi="Bookman Old Style"/>
      </w:rPr>
      <w:t xml:space="preserve">Professor Emérito das Universidades Mackenzie, UNIP, UNIFIEO, UNIFMU, do CIEE/O ESTADO DE SÃO PAULO, das Escolas de Comando e Estado-Maior do Exército - ECEME, Superior de Guerra - ESG e da Magistratura do Tribunal Regional Federal – 1ª Região; Professor Honorário das Universidades Austral (Argentina), San Martin de Porres (Peru) e Vasili Goldis (Romênia); Doutor Honoris Causa das Universidades de Craiova (Romênia) e das PUCs-Paraná e Rio Grande do Sul  e Catedrático da Universidade do Minho (Portugal); Presidente do Conselho Superior de Direito da FECOMERCIO - SP; Fundador e Presidente Honorário do Centro de Extensão Universitária - CEU/Instituto Internacional de Ciências Sociais - IICS. </w:t>
    </w:r>
  </w:p>
  <w:p w:rsidR="004C2089" w:rsidRPr="008D7366" w:rsidRDefault="004C2089" w:rsidP="008D7366">
    <w:pPr>
      <w:pStyle w:val="Cabealho"/>
      <w:pBdr>
        <w:top w:val="single" w:sz="4" w:space="1" w:color="auto"/>
        <w:left w:val="single" w:sz="4" w:space="4" w:color="auto"/>
        <w:bottom w:val="single" w:sz="4" w:space="1" w:color="auto"/>
        <w:right w:val="single" w:sz="4" w:space="4" w:color="auto"/>
      </w:pBdr>
      <w:shd w:val="clear" w:color="auto" w:fill="D0CECE"/>
      <w:jc w:val="both"/>
      <w:rPr>
        <w:rFonts w:ascii="Bookman Old Style" w:hAnsi="Bookman Old Style"/>
      </w:rPr>
    </w:pPr>
  </w:p>
  <w:p w:rsidR="004C2089" w:rsidRPr="008D7366" w:rsidRDefault="004C2089" w:rsidP="001C56D2">
    <w:pPr>
      <w:pStyle w:val="Cabealho"/>
      <w:pBdr>
        <w:top w:val="single" w:sz="4" w:space="1" w:color="auto"/>
        <w:left w:val="single" w:sz="4" w:space="4" w:color="auto"/>
        <w:bottom w:val="single" w:sz="4" w:space="1" w:color="auto"/>
        <w:right w:val="single" w:sz="4" w:space="4" w:color="auto"/>
      </w:pBdr>
      <w:shd w:val="clear" w:color="auto" w:fill="D0CECE"/>
      <w:jc w:val="right"/>
      <w:rPr>
        <w:rFonts w:ascii="Bookman Old Style" w:hAnsi="Bookman Old Style"/>
        <w:b/>
      </w:rPr>
    </w:pPr>
    <w:r w:rsidRPr="008D7366">
      <w:rPr>
        <w:rFonts w:ascii="Bookman Old Style" w:hAnsi="Bookman Old Style"/>
        <w:b/>
      </w:rPr>
      <w:t>FÁTIMA FERNANDES RODRIGUES DE SOUZA,</w:t>
    </w:r>
  </w:p>
  <w:p w:rsidR="004C2089" w:rsidRPr="008D7366" w:rsidRDefault="004C2089" w:rsidP="008D7366">
    <w:pPr>
      <w:pStyle w:val="Cabealho"/>
      <w:pBdr>
        <w:top w:val="single" w:sz="4" w:space="1" w:color="auto"/>
        <w:left w:val="single" w:sz="4" w:space="4" w:color="auto"/>
        <w:bottom w:val="single" w:sz="4" w:space="1" w:color="auto"/>
        <w:right w:val="single" w:sz="4" w:space="4" w:color="auto"/>
      </w:pBdr>
      <w:shd w:val="clear" w:color="auto" w:fill="D0CECE"/>
      <w:jc w:val="both"/>
      <w:rPr>
        <w:rFonts w:ascii="Bookman Old Style" w:hAnsi="Bookman Old Style"/>
        <w:lang w:val="pt-BR"/>
      </w:rPr>
    </w:pPr>
    <w:r w:rsidRPr="008D7366">
      <w:rPr>
        <w:rFonts w:ascii="Bookman Old Style" w:hAnsi="Bookman Old Style"/>
        <w:lang w:val="pt-BR"/>
      </w:rPr>
      <w:t>Procuradora</w:t>
    </w:r>
    <w:r w:rsidRPr="008D7366">
      <w:rPr>
        <w:rFonts w:ascii="Bookman Old Style" w:hAnsi="Bookman Old Style"/>
      </w:rPr>
      <w:t xml:space="preserve"> do Estado de São Paulo</w:t>
    </w:r>
    <w:r w:rsidRPr="008D7366">
      <w:rPr>
        <w:rFonts w:ascii="Bookman Old Style" w:hAnsi="Bookman Old Style"/>
        <w:lang w:val="pt-BR"/>
      </w:rPr>
      <w:t xml:space="preserve"> (aposentada)</w:t>
    </w:r>
    <w:r w:rsidRPr="008D7366">
      <w:rPr>
        <w:rFonts w:ascii="Bookman Old Style" w:hAnsi="Bookman Old Style"/>
      </w:rPr>
      <w:t>, Professora do Centro de Extensão Universitária-Escola de Direito e Integrante do Conselho Superior de Direito da FECOM</w:t>
    </w:r>
    <w:r w:rsidRPr="008D7366">
      <w:rPr>
        <w:rFonts w:ascii="Bookman Old Style" w:hAnsi="Bookman Old Style"/>
        <w:lang w:val="pt-BR"/>
      </w:rPr>
      <w:t>ÉRCIO.</w:t>
    </w:r>
  </w:p>
  <w:p w:rsidR="004C2089" w:rsidRDefault="004C2089" w:rsidP="0072331D"/>
  <w:p w:rsidR="004C2089" w:rsidRDefault="004C2089">
    <w:pPr>
      <w:pStyle w:val="Cabealho"/>
    </w:pPr>
  </w:p>
  <w:p w:rsidR="004C2089" w:rsidRPr="00184B4E" w:rsidRDefault="004C2089" w:rsidP="00184B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2F1"/>
    <w:multiLevelType w:val="hybridMultilevel"/>
    <w:tmpl w:val="9B14D49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FD5E53"/>
    <w:multiLevelType w:val="hybridMultilevel"/>
    <w:tmpl w:val="49C46DBC"/>
    <w:lvl w:ilvl="0" w:tplc="35705522">
      <w:start w:val="1"/>
      <w:numFmt w:val="upperRoman"/>
      <w:lvlText w:val="%1."/>
      <w:lvlJc w:val="left"/>
      <w:pPr>
        <w:ind w:left="1571" w:hanging="720"/>
      </w:pPr>
      <w:rPr>
        <w:rFonts w:ascii="Times New Roman" w:eastAsia="Times New Roman" w:hAnsi="Times New Roman" w:cs="Times New Roman"/>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02C1EA9"/>
    <w:multiLevelType w:val="hybridMultilevel"/>
    <w:tmpl w:val="6F7684C4"/>
    <w:lvl w:ilvl="0" w:tplc="89B2182A">
      <w:start w:val="1"/>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 w15:restartNumberingAfterBreak="0">
    <w:nsid w:val="2EF77868"/>
    <w:multiLevelType w:val="hybridMultilevel"/>
    <w:tmpl w:val="6932FE48"/>
    <w:lvl w:ilvl="0" w:tplc="F692E80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39FA715C"/>
    <w:multiLevelType w:val="hybridMultilevel"/>
    <w:tmpl w:val="D870E780"/>
    <w:lvl w:ilvl="0" w:tplc="ED32563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54CE1D8C"/>
    <w:multiLevelType w:val="hybridMultilevel"/>
    <w:tmpl w:val="DC8EEB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D06A14"/>
    <w:multiLevelType w:val="singleLevel"/>
    <w:tmpl w:val="95020510"/>
    <w:lvl w:ilvl="0">
      <w:start w:val="3"/>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5D1376F9"/>
    <w:multiLevelType w:val="singleLevel"/>
    <w:tmpl w:val="F7B8EBCE"/>
    <w:lvl w:ilvl="0">
      <w:start w:val="4"/>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5DC228B6"/>
    <w:multiLevelType w:val="hybridMultilevel"/>
    <w:tmpl w:val="3C2CF32A"/>
    <w:lvl w:ilvl="0" w:tplc="07E64090">
      <w:start w:val="1"/>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0ED2066"/>
    <w:multiLevelType w:val="hybridMultilevel"/>
    <w:tmpl w:val="6F7684C4"/>
    <w:lvl w:ilvl="0" w:tplc="89B2182A">
      <w:start w:val="1"/>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10" w15:restartNumberingAfterBreak="0">
    <w:nsid w:val="72B1393C"/>
    <w:multiLevelType w:val="singleLevel"/>
    <w:tmpl w:val="D982F426"/>
    <w:lvl w:ilvl="0">
      <w:start w:val="1"/>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72BC6863"/>
    <w:multiLevelType w:val="hybridMultilevel"/>
    <w:tmpl w:val="46F204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76C3724D"/>
    <w:multiLevelType w:val="hybridMultilevel"/>
    <w:tmpl w:val="F118B7C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0"/>
  </w:num>
  <w:num w:numId="5">
    <w:abstractNumId w:val="6"/>
  </w:num>
  <w:num w:numId="6">
    <w:abstractNumId w:val="7"/>
  </w:num>
  <w:num w:numId="7">
    <w:abstractNumId w:val="5"/>
  </w:num>
  <w:num w:numId="8">
    <w:abstractNumId w:val="4"/>
  </w:num>
  <w:num w:numId="9">
    <w:abstractNumId w:val="3"/>
  </w:num>
  <w:num w:numId="10">
    <w:abstractNumId w:val="0"/>
  </w:num>
  <w:num w:numId="11">
    <w:abstractNumId w:val="2"/>
  </w:num>
  <w:num w:numId="12">
    <w:abstractNumId w:val="1"/>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4E"/>
    <w:rsid w:val="00003A89"/>
    <w:rsid w:val="0000483F"/>
    <w:rsid w:val="00011DC2"/>
    <w:rsid w:val="000162DF"/>
    <w:rsid w:val="0001676D"/>
    <w:rsid w:val="0002008F"/>
    <w:rsid w:val="00022C04"/>
    <w:rsid w:val="000236F7"/>
    <w:rsid w:val="00030E8C"/>
    <w:rsid w:val="00031D80"/>
    <w:rsid w:val="00031F7B"/>
    <w:rsid w:val="00032B69"/>
    <w:rsid w:val="000348A5"/>
    <w:rsid w:val="00036EAD"/>
    <w:rsid w:val="00037FC3"/>
    <w:rsid w:val="00040663"/>
    <w:rsid w:val="000408E2"/>
    <w:rsid w:val="00040F02"/>
    <w:rsid w:val="000411C9"/>
    <w:rsid w:val="000425FC"/>
    <w:rsid w:val="000442C5"/>
    <w:rsid w:val="0004452A"/>
    <w:rsid w:val="000464F8"/>
    <w:rsid w:val="00046673"/>
    <w:rsid w:val="00046A42"/>
    <w:rsid w:val="0005047B"/>
    <w:rsid w:val="00050B8D"/>
    <w:rsid w:val="00052B67"/>
    <w:rsid w:val="00061FC4"/>
    <w:rsid w:val="00062C2A"/>
    <w:rsid w:val="00067332"/>
    <w:rsid w:val="00071050"/>
    <w:rsid w:val="00073F29"/>
    <w:rsid w:val="00077A97"/>
    <w:rsid w:val="000827BF"/>
    <w:rsid w:val="000873D6"/>
    <w:rsid w:val="000933D0"/>
    <w:rsid w:val="00093653"/>
    <w:rsid w:val="0009619F"/>
    <w:rsid w:val="00097A0B"/>
    <w:rsid w:val="000A0C87"/>
    <w:rsid w:val="000A1327"/>
    <w:rsid w:val="000B1731"/>
    <w:rsid w:val="000C03A9"/>
    <w:rsid w:val="000C3F7A"/>
    <w:rsid w:val="000C43A8"/>
    <w:rsid w:val="000C616A"/>
    <w:rsid w:val="000C6FCB"/>
    <w:rsid w:val="000C77AE"/>
    <w:rsid w:val="000D2776"/>
    <w:rsid w:val="000D2DE8"/>
    <w:rsid w:val="000D41CC"/>
    <w:rsid w:val="000E0B22"/>
    <w:rsid w:val="000E1CB0"/>
    <w:rsid w:val="000E60E5"/>
    <w:rsid w:val="000F109C"/>
    <w:rsid w:val="000F42D3"/>
    <w:rsid w:val="000F4AF2"/>
    <w:rsid w:val="00100E6F"/>
    <w:rsid w:val="00101053"/>
    <w:rsid w:val="0010286E"/>
    <w:rsid w:val="00103E53"/>
    <w:rsid w:val="001047BE"/>
    <w:rsid w:val="0010646C"/>
    <w:rsid w:val="0010793A"/>
    <w:rsid w:val="00107BD1"/>
    <w:rsid w:val="00107E49"/>
    <w:rsid w:val="00110E4D"/>
    <w:rsid w:val="00111C22"/>
    <w:rsid w:val="0012082D"/>
    <w:rsid w:val="00123EC6"/>
    <w:rsid w:val="00134713"/>
    <w:rsid w:val="00136FF8"/>
    <w:rsid w:val="001370A4"/>
    <w:rsid w:val="00137CC9"/>
    <w:rsid w:val="00140B53"/>
    <w:rsid w:val="00140CC9"/>
    <w:rsid w:val="001518A4"/>
    <w:rsid w:val="00160133"/>
    <w:rsid w:val="0016176B"/>
    <w:rsid w:val="001644F0"/>
    <w:rsid w:val="0016769E"/>
    <w:rsid w:val="001679C0"/>
    <w:rsid w:val="00170901"/>
    <w:rsid w:val="00171327"/>
    <w:rsid w:val="001763E5"/>
    <w:rsid w:val="001779A7"/>
    <w:rsid w:val="00183141"/>
    <w:rsid w:val="00183AB8"/>
    <w:rsid w:val="00184B4E"/>
    <w:rsid w:val="00187043"/>
    <w:rsid w:val="00190137"/>
    <w:rsid w:val="00192382"/>
    <w:rsid w:val="0019411E"/>
    <w:rsid w:val="001946C1"/>
    <w:rsid w:val="00194B4A"/>
    <w:rsid w:val="00196F5F"/>
    <w:rsid w:val="001971A6"/>
    <w:rsid w:val="001A029A"/>
    <w:rsid w:val="001A0662"/>
    <w:rsid w:val="001A1677"/>
    <w:rsid w:val="001B0F64"/>
    <w:rsid w:val="001B3EB2"/>
    <w:rsid w:val="001B7F74"/>
    <w:rsid w:val="001C2710"/>
    <w:rsid w:val="001C37F9"/>
    <w:rsid w:val="001C56D2"/>
    <w:rsid w:val="001C6017"/>
    <w:rsid w:val="001D162E"/>
    <w:rsid w:val="001D39F6"/>
    <w:rsid w:val="001D496C"/>
    <w:rsid w:val="001D624E"/>
    <w:rsid w:val="001E10B3"/>
    <w:rsid w:val="001E2DA8"/>
    <w:rsid w:val="001E77AC"/>
    <w:rsid w:val="001E79A3"/>
    <w:rsid w:val="001E7B5F"/>
    <w:rsid w:val="001F1911"/>
    <w:rsid w:val="001F466C"/>
    <w:rsid w:val="001F5113"/>
    <w:rsid w:val="001F5255"/>
    <w:rsid w:val="001F75A2"/>
    <w:rsid w:val="002107DA"/>
    <w:rsid w:val="00210CB0"/>
    <w:rsid w:val="00211BA0"/>
    <w:rsid w:val="00217A66"/>
    <w:rsid w:val="00220C72"/>
    <w:rsid w:val="00223110"/>
    <w:rsid w:val="00224F37"/>
    <w:rsid w:val="0022567B"/>
    <w:rsid w:val="00230881"/>
    <w:rsid w:val="00233077"/>
    <w:rsid w:val="00235DA8"/>
    <w:rsid w:val="00237A5E"/>
    <w:rsid w:val="00240809"/>
    <w:rsid w:val="002419E4"/>
    <w:rsid w:val="0024349D"/>
    <w:rsid w:val="00247F1A"/>
    <w:rsid w:val="00250904"/>
    <w:rsid w:val="00250E66"/>
    <w:rsid w:val="00250E7E"/>
    <w:rsid w:val="002533BC"/>
    <w:rsid w:val="00255393"/>
    <w:rsid w:val="00261CF4"/>
    <w:rsid w:val="00262582"/>
    <w:rsid w:val="0026362F"/>
    <w:rsid w:val="00267017"/>
    <w:rsid w:val="002711C8"/>
    <w:rsid w:val="0027553A"/>
    <w:rsid w:val="0028063A"/>
    <w:rsid w:val="00280A9E"/>
    <w:rsid w:val="0028145C"/>
    <w:rsid w:val="00282849"/>
    <w:rsid w:val="00282E0F"/>
    <w:rsid w:val="00283041"/>
    <w:rsid w:val="002946DF"/>
    <w:rsid w:val="00294D90"/>
    <w:rsid w:val="002A0159"/>
    <w:rsid w:val="002A265B"/>
    <w:rsid w:val="002A3612"/>
    <w:rsid w:val="002A6920"/>
    <w:rsid w:val="002B4BEB"/>
    <w:rsid w:val="002C2B6E"/>
    <w:rsid w:val="002C30F2"/>
    <w:rsid w:val="002C3640"/>
    <w:rsid w:val="002C4B54"/>
    <w:rsid w:val="002C6584"/>
    <w:rsid w:val="002D098A"/>
    <w:rsid w:val="002D0E87"/>
    <w:rsid w:val="002D13DD"/>
    <w:rsid w:val="002D37DE"/>
    <w:rsid w:val="002D6A01"/>
    <w:rsid w:val="002D74E8"/>
    <w:rsid w:val="002E2322"/>
    <w:rsid w:val="002E3E6C"/>
    <w:rsid w:val="002E5D5B"/>
    <w:rsid w:val="002F0FFF"/>
    <w:rsid w:val="002F1D15"/>
    <w:rsid w:val="002F3791"/>
    <w:rsid w:val="002F3DF6"/>
    <w:rsid w:val="002F4DAD"/>
    <w:rsid w:val="002F62FD"/>
    <w:rsid w:val="003012ED"/>
    <w:rsid w:val="003027D8"/>
    <w:rsid w:val="00303C8F"/>
    <w:rsid w:val="00304562"/>
    <w:rsid w:val="0031332C"/>
    <w:rsid w:val="00323512"/>
    <w:rsid w:val="003238AF"/>
    <w:rsid w:val="00324CA8"/>
    <w:rsid w:val="00324E01"/>
    <w:rsid w:val="0032511F"/>
    <w:rsid w:val="0032620B"/>
    <w:rsid w:val="00326FE3"/>
    <w:rsid w:val="00327EB8"/>
    <w:rsid w:val="00327EBB"/>
    <w:rsid w:val="003318F7"/>
    <w:rsid w:val="00333F60"/>
    <w:rsid w:val="00334E96"/>
    <w:rsid w:val="0033735D"/>
    <w:rsid w:val="0034017C"/>
    <w:rsid w:val="0034271F"/>
    <w:rsid w:val="00343D69"/>
    <w:rsid w:val="00344946"/>
    <w:rsid w:val="00346CF2"/>
    <w:rsid w:val="00350BE8"/>
    <w:rsid w:val="003526E4"/>
    <w:rsid w:val="003529A3"/>
    <w:rsid w:val="00352D56"/>
    <w:rsid w:val="0035412E"/>
    <w:rsid w:val="003554B1"/>
    <w:rsid w:val="00361C9A"/>
    <w:rsid w:val="0036491D"/>
    <w:rsid w:val="00366A3F"/>
    <w:rsid w:val="00370137"/>
    <w:rsid w:val="00372087"/>
    <w:rsid w:val="00375E54"/>
    <w:rsid w:val="00380B78"/>
    <w:rsid w:val="00385468"/>
    <w:rsid w:val="0038641D"/>
    <w:rsid w:val="0038643D"/>
    <w:rsid w:val="00386D49"/>
    <w:rsid w:val="0039014D"/>
    <w:rsid w:val="003926FD"/>
    <w:rsid w:val="003A382D"/>
    <w:rsid w:val="003A3C5C"/>
    <w:rsid w:val="003A4231"/>
    <w:rsid w:val="003A7499"/>
    <w:rsid w:val="003B4287"/>
    <w:rsid w:val="003C3184"/>
    <w:rsid w:val="003C79EF"/>
    <w:rsid w:val="003D2293"/>
    <w:rsid w:val="003D470C"/>
    <w:rsid w:val="003D7D2D"/>
    <w:rsid w:val="003E1DDF"/>
    <w:rsid w:val="003E1FA8"/>
    <w:rsid w:val="003E296E"/>
    <w:rsid w:val="003E30AC"/>
    <w:rsid w:val="003E3B9B"/>
    <w:rsid w:val="003E48C5"/>
    <w:rsid w:val="003E7A48"/>
    <w:rsid w:val="003F3731"/>
    <w:rsid w:val="003F46B2"/>
    <w:rsid w:val="003F49E1"/>
    <w:rsid w:val="003F4B65"/>
    <w:rsid w:val="003F5301"/>
    <w:rsid w:val="00401FAC"/>
    <w:rsid w:val="00411619"/>
    <w:rsid w:val="004116A7"/>
    <w:rsid w:val="004126CF"/>
    <w:rsid w:val="00416030"/>
    <w:rsid w:val="0042576A"/>
    <w:rsid w:val="00440375"/>
    <w:rsid w:val="0044393F"/>
    <w:rsid w:val="004459A0"/>
    <w:rsid w:val="004474AC"/>
    <w:rsid w:val="00453498"/>
    <w:rsid w:val="00466002"/>
    <w:rsid w:val="0046658D"/>
    <w:rsid w:val="00467CB2"/>
    <w:rsid w:val="0047715B"/>
    <w:rsid w:val="00486AEB"/>
    <w:rsid w:val="00494C44"/>
    <w:rsid w:val="00495A50"/>
    <w:rsid w:val="00496F1F"/>
    <w:rsid w:val="004A06EA"/>
    <w:rsid w:val="004A332D"/>
    <w:rsid w:val="004A68F5"/>
    <w:rsid w:val="004A6A1D"/>
    <w:rsid w:val="004B0880"/>
    <w:rsid w:val="004B118F"/>
    <w:rsid w:val="004B7039"/>
    <w:rsid w:val="004B79F0"/>
    <w:rsid w:val="004C2089"/>
    <w:rsid w:val="004C4A64"/>
    <w:rsid w:val="004C5036"/>
    <w:rsid w:val="004D0478"/>
    <w:rsid w:val="004D2F04"/>
    <w:rsid w:val="004D6C93"/>
    <w:rsid w:val="004E02E3"/>
    <w:rsid w:val="004E3E4C"/>
    <w:rsid w:val="004E4927"/>
    <w:rsid w:val="004E4C47"/>
    <w:rsid w:val="004E732F"/>
    <w:rsid w:val="004F5014"/>
    <w:rsid w:val="004F53CE"/>
    <w:rsid w:val="004F5D35"/>
    <w:rsid w:val="004F5EC5"/>
    <w:rsid w:val="00500FC6"/>
    <w:rsid w:val="00502975"/>
    <w:rsid w:val="00504016"/>
    <w:rsid w:val="005046A6"/>
    <w:rsid w:val="00506178"/>
    <w:rsid w:val="00511F2D"/>
    <w:rsid w:val="00513875"/>
    <w:rsid w:val="00522C52"/>
    <w:rsid w:val="00525592"/>
    <w:rsid w:val="00530D9C"/>
    <w:rsid w:val="005320D6"/>
    <w:rsid w:val="0053363F"/>
    <w:rsid w:val="00536C36"/>
    <w:rsid w:val="005409B6"/>
    <w:rsid w:val="00541E62"/>
    <w:rsid w:val="00541F86"/>
    <w:rsid w:val="005440B5"/>
    <w:rsid w:val="00546B7B"/>
    <w:rsid w:val="00552537"/>
    <w:rsid w:val="00552E0A"/>
    <w:rsid w:val="00554091"/>
    <w:rsid w:val="0055416E"/>
    <w:rsid w:val="00557CE2"/>
    <w:rsid w:val="0056205F"/>
    <w:rsid w:val="0056232B"/>
    <w:rsid w:val="00572B11"/>
    <w:rsid w:val="00573074"/>
    <w:rsid w:val="005748C6"/>
    <w:rsid w:val="005827F2"/>
    <w:rsid w:val="00587AE1"/>
    <w:rsid w:val="00591F68"/>
    <w:rsid w:val="00592A17"/>
    <w:rsid w:val="00593880"/>
    <w:rsid w:val="00593AD7"/>
    <w:rsid w:val="005941B3"/>
    <w:rsid w:val="005964B8"/>
    <w:rsid w:val="00597171"/>
    <w:rsid w:val="005A0D1B"/>
    <w:rsid w:val="005A79E4"/>
    <w:rsid w:val="005B0AC3"/>
    <w:rsid w:val="005B0ED2"/>
    <w:rsid w:val="005B217A"/>
    <w:rsid w:val="005B5BF6"/>
    <w:rsid w:val="005C0261"/>
    <w:rsid w:val="005C2257"/>
    <w:rsid w:val="005C4B02"/>
    <w:rsid w:val="005C5096"/>
    <w:rsid w:val="005C54EE"/>
    <w:rsid w:val="005C6700"/>
    <w:rsid w:val="005D0802"/>
    <w:rsid w:val="005D6526"/>
    <w:rsid w:val="005E0602"/>
    <w:rsid w:val="005E3970"/>
    <w:rsid w:val="005E6AC1"/>
    <w:rsid w:val="005F14EA"/>
    <w:rsid w:val="005F51ED"/>
    <w:rsid w:val="005F6B28"/>
    <w:rsid w:val="005F7399"/>
    <w:rsid w:val="005F7A31"/>
    <w:rsid w:val="00600E95"/>
    <w:rsid w:val="00601D78"/>
    <w:rsid w:val="00610CB1"/>
    <w:rsid w:val="00610E15"/>
    <w:rsid w:val="00611FCD"/>
    <w:rsid w:val="00612831"/>
    <w:rsid w:val="006139A7"/>
    <w:rsid w:val="006161AA"/>
    <w:rsid w:val="0061654E"/>
    <w:rsid w:val="006176DD"/>
    <w:rsid w:val="00621331"/>
    <w:rsid w:val="00621EE8"/>
    <w:rsid w:val="00626C2D"/>
    <w:rsid w:val="0062764B"/>
    <w:rsid w:val="006305F8"/>
    <w:rsid w:val="0063133A"/>
    <w:rsid w:val="00634A91"/>
    <w:rsid w:val="00635F18"/>
    <w:rsid w:val="00637398"/>
    <w:rsid w:val="0063795D"/>
    <w:rsid w:val="00643888"/>
    <w:rsid w:val="00643A53"/>
    <w:rsid w:val="0064584A"/>
    <w:rsid w:val="00650DD2"/>
    <w:rsid w:val="0065709A"/>
    <w:rsid w:val="006622CD"/>
    <w:rsid w:val="006646A1"/>
    <w:rsid w:val="00664B88"/>
    <w:rsid w:val="00667C95"/>
    <w:rsid w:val="00672E1D"/>
    <w:rsid w:val="006749D7"/>
    <w:rsid w:val="00676FDE"/>
    <w:rsid w:val="0067745D"/>
    <w:rsid w:val="0068538D"/>
    <w:rsid w:val="00690017"/>
    <w:rsid w:val="00696B43"/>
    <w:rsid w:val="006A1E73"/>
    <w:rsid w:val="006A3686"/>
    <w:rsid w:val="006A5311"/>
    <w:rsid w:val="006C0A88"/>
    <w:rsid w:val="006C30EF"/>
    <w:rsid w:val="006D4CE4"/>
    <w:rsid w:val="006D6423"/>
    <w:rsid w:val="006E0BE8"/>
    <w:rsid w:val="006E2996"/>
    <w:rsid w:val="006F2387"/>
    <w:rsid w:val="006F5271"/>
    <w:rsid w:val="00710F60"/>
    <w:rsid w:val="00711D1B"/>
    <w:rsid w:val="0071473F"/>
    <w:rsid w:val="00714F5D"/>
    <w:rsid w:val="00716F47"/>
    <w:rsid w:val="007173C7"/>
    <w:rsid w:val="007179F2"/>
    <w:rsid w:val="0072331D"/>
    <w:rsid w:val="00723F52"/>
    <w:rsid w:val="00725317"/>
    <w:rsid w:val="0073133F"/>
    <w:rsid w:val="00731482"/>
    <w:rsid w:val="00732137"/>
    <w:rsid w:val="00734659"/>
    <w:rsid w:val="007355A1"/>
    <w:rsid w:val="007405CE"/>
    <w:rsid w:val="00741480"/>
    <w:rsid w:val="007419C5"/>
    <w:rsid w:val="007420AF"/>
    <w:rsid w:val="00743CB5"/>
    <w:rsid w:val="00747959"/>
    <w:rsid w:val="007534A4"/>
    <w:rsid w:val="00753AA2"/>
    <w:rsid w:val="00754242"/>
    <w:rsid w:val="00754908"/>
    <w:rsid w:val="00754FDC"/>
    <w:rsid w:val="00755572"/>
    <w:rsid w:val="0075736B"/>
    <w:rsid w:val="0075774C"/>
    <w:rsid w:val="00762344"/>
    <w:rsid w:val="00762DE3"/>
    <w:rsid w:val="00767660"/>
    <w:rsid w:val="007764C6"/>
    <w:rsid w:val="00780409"/>
    <w:rsid w:val="007826B1"/>
    <w:rsid w:val="00784FDB"/>
    <w:rsid w:val="007913F9"/>
    <w:rsid w:val="007943FB"/>
    <w:rsid w:val="0079468A"/>
    <w:rsid w:val="00794B76"/>
    <w:rsid w:val="007A05A4"/>
    <w:rsid w:val="007A11D2"/>
    <w:rsid w:val="007A4EA8"/>
    <w:rsid w:val="007A7C76"/>
    <w:rsid w:val="007B013F"/>
    <w:rsid w:val="007B2B8C"/>
    <w:rsid w:val="007B46A1"/>
    <w:rsid w:val="007B490C"/>
    <w:rsid w:val="007B52A1"/>
    <w:rsid w:val="007B5EC1"/>
    <w:rsid w:val="007C085B"/>
    <w:rsid w:val="007C096E"/>
    <w:rsid w:val="007C1091"/>
    <w:rsid w:val="007C24E2"/>
    <w:rsid w:val="007C25DD"/>
    <w:rsid w:val="007C50DF"/>
    <w:rsid w:val="007D31DA"/>
    <w:rsid w:val="007D4F3B"/>
    <w:rsid w:val="007E3D4C"/>
    <w:rsid w:val="007E3DF0"/>
    <w:rsid w:val="007E4B73"/>
    <w:rsid w:val="007E5D0D"/>
    <w:rsid w:val="007F2489"/>
    <w:rsid w:val="007F4553"/>
    <w:rsid w:val="007F4E55"/>
    <w:rsid w:val="007F76AE"/>
    <w:rsid w:val="007F7C4E"/>
    <w:rsid w:val="00800B7E"/>
    <w:rsid w:val="008018D7"/>
    <w:rsid w:val="00801CFB"/>
    <w:rsid w:val="00804E8E"/>
    <w:rsid w:val="008055D9"/>
    <w:rsid w:val="00805F7D"/>
    <w:rsid w:val="00806B8F"/>
    <w:rsid w:val="00807526"/>
    <w:rsid w:val="00807F51"/>
    <w:rsid w:val="008115A2"/>
    <w:rsid w:val="00816CFD"/>
    <w:rsid w:val="0081736E"/>
    <w:rsid w:val="008200C4"/>
    <w:rsid w:val="00820F13"/>
    <w:rsid w:val="0082240E"/>
    <w:rsid w:val="008268F2"/>
    <w:rsid w:val="00827260"/>
    <w:rsid w:val="00831001"/>
    <w:rsid w:val="008331FD"/>
    <w:rsid w:val="00835CE1"/>
    <w:rsid w:val="008370A2"/>
    <w:rsid w:val="00847C4D"/>
    <w:rsid w:val="00855D26"/>
    <w:rsid w:val="00857947"/>
    <w:rsid w:val="00863A12"/>
    <w:rsid w:val="00863AEC"/>
    <w:rsid w:val="00863F5F"/>
    <w:rsid w:val="00864536"/>
    <w:rsid w:val="0086601E"/>
    <w:rsid w:val="00866AB0"/>
    <w:rsid w:val="00867152"/>
    <w:rsid w:val="00867AC6"/>
    <w:rsid w:val="00871369"/>
    <w:rsid w:val="00873DA8"/>
    <w:rsid w:val="008759B0"/>
    <w:rsid w:val="00877D26"/>
    <w:rsid w:val="008806CE"/>
    <w:rsid w:val="00880D8E"/>
    <w:rsid w:val="00881F88"/>
    <w:rsid w:val="00882E70"/>
    <w:rsid w:val="0088426F"/>
    <w:rsid w:val="0089081D"/>
    <w:rsid w:val="00890934"/>
    <w:rsid w:val="00891C90"/>
    <w:rsid w:val="00893758"/>
    <w:rsid w:val="008A172A"/>
    <w:rsid w:val="008A4911"/>
    <w:rsid w:val="008A4B2A"/>
    <w:rsid w:val="008A5EC7"/>
    <w:rsid w:val="008B0DC0"/>
    <w:rsid w:val="008B14ED"/>
    <w:rsid w:val="008B2187"/>
    <w:rsid w:val="008B3019"/>
    <w:rsid w:val="008B5D7F"/>
    <w:rsid w:val="008B747A"/>
    <w:rsid w:val="008B76C3"/>
    <w:rsid w:val="008B7CF6"/>
    <w:rsid w:val="008C0576"/>
    <w:rsid w:val="008C4BD6"/>
    <w:rsid w:val="008C5A47"/>
    <w:rsid w:val="008C65BE"/>
    <w:rsid w:val="008D0D9B"/>
    <w:rsid w:val="008D450E"/>
    <w:rsid w:val="008D67E1"/>
    <w:rsid w:val="008D7366"/>
    <w:rsid w:val="008E56DF"/>
    <w:rsid w:val="008F060C"/>
    <w:rsid w:val="008F6BCF"/>
    <w:rsid w:val="008F6EA2"/>
    <w:rsid w:val="008F7EE2"/>
    <w:rsid w:val="0090068C"/>
    <w:rsid w:val="0090564D"/>
    <w:rsid w:val="00905B82"/>
    <w:rsid w:val="00906516"/>
    <w:rsid w:val="009065D0"/>
    <w:rsid w:val="0090698A"/>
    <w:rsid w:val="00907544"/>
    <w:rsid w:val="00914494"/>
    <w:rsid w:val="009164DF"/>
    <w:rsid w:val="00921385"/>
    <w:rsid w:val="009234E3"/>
    <w:rsid w:val="009241E1"/>
    <w:rsid w:val="00925E08"/>
    <w:rsid w:val="00930842"/>
    <w:rsid w:val="00931ADB"/>
    <w:rsid w:val="00935C7C"/>
    <w:rsid w:val="0093687E"/>
    <w:rsid w:val="00937CE8"/>
    <w:rsid w:val="00940429"/>
    <w:rsid w:val="0094461E"/>
    <w:rsid w:val="0095540F"/>
    <w:rsid w:val="009567DD"/>
    <w:rsid w:val="00957263"/>
    <w:rsid w:val="00960142"/>
    <w:rsid w:val="009718C2"/>
    <w:rsid w:val="009719FA"/>
    <w:rsid w:val="00971C19"/>
    <w:rsid w:val="00974B8B"/>
    <w:rsid w:val="009807C9"/>
    <w:rsid w:val="0098154E"/>
    <w:rsid w:val="00990F2B"/>
    <w:rsid w:val="00991274"/>
    <w:rsid w:val="00991C5D"/>
    <w:rsid w:val="00992703"/>
    <w:rsid w:val="0099670A"/>
    <w:rsid w:val="009A0536"/>
    <w:rsid w:val="009A2568"/>
    <w:rsid w:val="009A3574"/>
    <w:rsid w:val="009A3F25"/>
    <w:rsid w:val="009B11CA"/>
    <w:rsid w:val="009B4035"/>
    <w:rsid w:val="009C193E"/>
    <w:rsid w:val="009C5B21"/>
    <w:rsid w:val="009C5C9B"/>
    <w:rsid w:val="009C603A"/>
    <w:rsid w:val="009C7ABF"/>
    <w:rsid w:val="009C7D57"/>
    <w:rsid w:val="009D06F9"/>
    <w:rsid w:val="009D1A9E"/>
    <w:rsid w:val="009D5A85"/>
    <w:rsid w:val="009E0009"/>
    <w:rsid w:val="009E14A0"/>
    <w:rsid w:val="009E15D8"/>
    <w:rsid w:val="009E2C96"/>
    <w:rsid w:val="009E2DB0"/>
    <w:rsid w:val="009F1011"/>
    <w:rsid w:val="009F321F"/>
    <w:rsid w:val="009F58EA"/>
    <w:rsid w:val="009F697F"/>
    <w:rsid w:val="00A00E3A"/>
    <w:rsid w:val="00A0180B"/>
    <w:rsid w:val="00A0318A"/>
    <w:rsid w:val="00A037FD"/>
    <w:rsid w:val="00A04940"/>
    <w:rsid w:val="00A04E98"/>
    <w:rsid w:val="00A0510E"/>
    <w:rsid w:val="00A10101"/>
    <w:rsid w:val="00A10E83"/>
    <w:rsid w:val="00A111FC"/>
    <w:rsid w:val="00A13907"/>
    <w:rsid w:val="00A14185"/>
    <w:rsid w:val="00A1762D"/>
    <w:rsid w:val="00A20E8A"/>
    <w:rsid w:val="00A26643"/>
    <w:rsid w:val="00A27C62"/>
    <w:rsid w:val="00A30078"/>
    <w:rsid w:val="00A329AC"/>
    <w:rsid w:val="00A32B40"/>
    <w:rsid w:val="00A33F88"/>
    <w:rsid w:val="00A35FF0"/>
    <w:rsid w:val="00A36B7F"/>
    <w:rsid w:val="00A40663"/>
    <w:rsid w:val="00A40F21"/>
    <w:rsid w:val="00A432B7"/>
    <w:rsid w:val="00A445FF"/>
    <w:rsid w:val="00A459E7"/>
    <w:rsid w:val="00A466C8"/>
    <w:rsid w:val="00A50784"/>
    <w:rsid w:val="00A52EBE"/>
    <w:rsid w:val="00A54033"/>
    <w:rsid w:val="00A5734B"/>
    <w:rsid w:val="00A5762B"/>
    <w:rsid w:val="00A57BA6"/>
    <w:rsid w:val="00A61692"/>
    <w:rsid w:val="00A618FA"/>
    <w:rsid w:val="00A620B5"/>
    <w:rsid w:val="00A62924"/>
    <w:rsid w:val="00A632A2"/>
    <w:rsid w:val="00A634FC"/>
    <w:rsid w:val="00A676D5"/>
    <w:rsid w:val="00A720B9"/>
    <w:rsid w:val="00A7763A"/>
    <w:rsid w:val="00A802CC"/>
    <w:rsid w:val="00A805EF"/>
    <w:rsid w:val="00A806B6"/>
    <w:rsid w:val="00A87D34"/>
    <w:rsid w:val="00A9275D"/>
    <w:rsid w:val="00A935D3"/>
    <w:rsid w:val="00AA03D1"/>
    <w:rsid w:val="00AA2E92"/>
    <w:rsid w:val="00AA666D"/>
    <w:rsid w:val="00AA6F88"/>
    <w:rsid w:val="00AB14B5"/>
    <w:rsid w:val="00AB7671"/>
    <w:rsid w:val="00AC0EEB"/>
    <w:rsid w:val="00AC11CD"/>
    <w:rsid w:val="00AC1CAC"/>
    <w:rsid w:val="00AC33AB"/>
    <w:rsid w:val="00AC4A5B"/>
    <w:rsid w:val="00AC62D5"/>
    <w:rsid w:val="00AC7CEB"/>
    <w:rsid w:val="00AD2E32"/>
    <w:rsid w:val="00AD3048"/>
    <w:rsid w:val="00AD608B"/>
    <w:rsid w:val="00AD6845"/>
    <w:rsid w:val="00AD72F5"/>
    <w:rsid w:val="00AF49B4"/>
    <w:rsid w:val="00B021E1"/>
    <w:rsid w:val="00B03365"/>
    <w:rsid w:val="00B06499"/>
    <w:rsid w:val="00B079C4"/>
    <w:rsid w:val="00B1104E"/>
    <w:rsid w:val="00B12C48"/>
    <w:rsid w:val="00B136C4"/>
    <w:rsid w:val="00B23D8F"/>
    <w:rsid w:val="00B2566B"/>
    <w:rsid w:val="00B26885"/>
    <w:rsid w:val="00B26929"/>
    <w:rsid w:val="00B26A91"/>
    <w:rsid w:val="00B30508"/>
    <w:rsid w:val="00B3293A"/>
    <w:rsid w:val="00B32953"/>
    <w:rsid w:val="00B41558"/>
    <w:rsid w:val="00B42412"/>
    <w:rsid w:val="00B4678C"/>
    <w:rsid w:val="00B5017E"/>
    <w:rsid w:val="00B510BD"/>
    <w:rsid w:val="00B53A64"/>
    <w:rsid w:val="00B573B7"/>
    <w:rsid w:val="00B6413E"/>
    <w:rsid w:val="00B65368"/>
    <w:rsid w:val="00B71AD0"/>
    <w:rsid w:val="00B71F5B"/>
    <w:rsid w:val="00B72544"/>
    <w:rsid w:val="00B76FC0"/>
    <w:rsid w:val="00B806D6"/>
    <w:rsid w:val="00B90BDB"/>
    <w:rsid w:val="00B962E3"/>
    <w:rsid w:val="00B97377"/>
    <w:rsid w:val="00B97B84"/>
    <w:rsid w:val="00BA39B8"/>
    <w:rsid w:val="00BA7248"/>
    <w:rsid w:val="00BB007A"/>
    <w:rsid w:val="00BB17B6"/>
    <w:rsid w:val="00BB1D4F"/>
    <w:rsid w:val="00BB3464"/>
    <w:rsid w:val="00BB37D4"/>
    <w:rsid w:val="00BB4A0B"/>
    <w:rsid w:val="00BC04FE"/>
    <w:rsid w:val="00BC5B98"/>
    <w:rsid w:val="00BC60E4"/>
    <w:rsid w:val="00BD0A24"/>
    <w:rsid w:val="00BD17B8"/>
    <w:rsid w:val="00BD27CF"/>
    <w:rsid w:val="00BD4926"/>
    <w:rsid w:val="00BE0F5D"/>
    <w:rsid w:val="00BE1A7E"/>
    <w:rsid w:val="00BE6C70"/>
    <w:rsid w:val="00BF1388"/>
    <w:rsid w:val="00BF13BD"/>
    <w:rsid w:val="00BF3BF2"/>
    <w:rsid w:val="00BF482D"/>
    <w:rsid w:val="00BF4F0B"/>
    <w:rsid w:val="00BF7E04"/>
    <w:rsid w:val="00C001F9"/>
    <w:rsid w:val="00C0093A"/>
    <w:rsid w:val="00C0366A"/>
    <w:rsid w:val="00C046E7"/>
    <w:rsid w:val="00C05B86"/>
    <w:rsid w:val="00C06187"/>
    <w:rsid w:val="00C07FAC"/>
    <w:rsid w:val="00C10F39"/>
    <w:rsid w:val="00C1175A"/>
    <w:rsid w:val="00C1280D"/>
    <w:rsid w:val="00C14481"/>
    <w:rsid w:val="00C1605C"/>
    <w:rsid w:val="00C21C38"/>
    <w:rsid w:val="00C33EBB"/>
    <w:rsid w:val="00C357BF"/>
    <w:rsid w:val="00C41712"/>
    <w:rsid w:val="00C41C22"/>
    <w:rsid w:val="00C41DC7"/>
    <w:rsid w:val="00C42BD1"/>
    <w:rsid w:val="00C43A91"/>
    <w:rsid w:val="00C44609"/>
    <w:rsid w:val="00C45A22"/>
    <w:rsid w:val="00C46AA7"/>
    <w:rsid w:val="00C46CDA"/>
    <w:rsid w:val="00C51364"/>
    <w:rsid w:val="00C56587"/>
    <w:rsid w:val="00C57DC5"/>
    <w:rsid w:val="00C663C1"/>
    <w:rsid w:val="00C74287"/>
    <w:rsid w:val="00C74466"/>
    <w:rsid w:val="00C75178"/>
    <w:rsid w:val="00C7621B"/>
    <w:rsid w:val="00C820AD"/>
    <w:rsid w:val="00C84DF4"/>
    <w:rsid w:val="00C945A2"/>
    <w:rsid w:val="00C96E6A"/>
    <w:rsid w:val="00C972A1"/>
    <w:rsid w:val="00CA24F5"/>
    <w:rsid w:val="00CA35DF"/>
    <w:rsid w:val="00CB22EF"/>
    <w:rsid w:val="00CC2A44"/>
    <w:rsid w:val="00CC44E3"/>
    <w:rsid w:val="00CC455F"/>
    <w:rsid w:val="00CC5976"/>
    <w:rsid w:val="00CC72A2"/>
    <w:rsid w:val="00CD3EA3"/>
    <w:rsid w:val="00CD417A"/>
    <w:rsid w:val="00CD44D1"/>
    <w:rsid w:val="00CD5595"/>
    <w:rsid w:val="00CE4423"/>
    <w:rsid w:val="00CF4E79"/>
    <w:rsid w:val="00CF636C"/>
    <w:rsid w:val="00CF7D6E"/>
    <w:rsid w:val="00D00336"/>
    <w:rsid w:val="00D01211"/>
    <w:rsid w:val="00D05986"/>
    <w:rsid w:val="00D12A87"/>
    <w:rsid w:val="00D13E7E"/>
    <w:rsid w:val="00D13E9C"/>
    <w:rsid w:val="00D1796B"/>
    <w:rsid w:val="00D20B8C"/>
    <w:rsid w:val="00D22807"/>
    <w:rsid w:val="00D236B6"/>
    <w:rsid w:val="00D245D3"/>
    <w:rsid w:val="00D309EE"/>
    <w:rsid w:val="00D34D96"/>
    <w:rsid w:val="00D41731"/>
    <w:rsid w:val="00D41C10"/>
    <w:rsid w:val="00D41E82"/>
    <w:rsid w:val="00D446E4"/>
    <w:rsid w:val="00D44736"/>
    <w:rsid w:val="00D5139B"/>
    <w:rsid w:val="00D52F51"/>
    <w:rsid w:val="00D617E9"/>
    <w:rsid w:val="00D61E0B"/>
    <w:rsid w:val="00D6685C"/>
    <w:rsid w:val="00D67F67"/>
    <w:rsid w:val="00D70792"/>
    <w:rsid w:val="00D71715"/>
    <w:rsid w:val="00D7473C"/>
    <w:rsid w:val="00D74F77"/>
    <w:rsid w:val="00D77E91"/>
    <w:rsid w:val="00D829E0"/>
    <w:rsid w:val="00D85E48"/>
    <w:rsid w:val="00D863CB"/>
    <w:rsid w:val="00D9423A"/>
    <w:rsid w:val="00DA06F2"/>
    <w:rsid w:val="00DA3449"/>
    <w:rsid w:val="00DA4C86"/>
    <w:rsid w:val="00DA5723"/>
    <w:rsid w:val="00DA6F78"/>
    <w:rsid w:val="00DB6806"/>
    <w:rsid w:val="00DC5001"/>
    <w:rsid w:val="00DD0E4C"/>
    <w:rsid w:val="00DD2770"/>
    <w:rsid w:val="00DD2B9E"/>
    <w:rsid w:val="00DD32D2"/>
    <w:rsid w:val="00DD45A7"/>
    <w:rsid w:val="00DD5E4D"/>
    <w:rsid w:val="00DD779B"/>
    <w:rsid w:val="00DE3CD9"/>
    <w:rsid w:val="00DE4A8B"/>
    <w:rsid w:val="00DF6189"/>
    <w:rsid w:val="00DF66B9"/>
    <w:rsid w:val="00E04AA4"/>
    <w:rsid w:val="00E05CB5"/>
    <w:rsid w:val="00E10790"/>
    <w:rsid w:val="00E109EB"/>
    <w:rsid w:val="00E1251D"/>
    <w:rsid w:val="00E12CBD"/>
    <w:rsid w:val="00E12DC9"/>
    <w:rsid w:val="00E20CD7"/>
    <w:rsid w:val="00E20D0B"/>
    <w:rsid w:val="00E22ADE"/>
    <w:rsid w:val="00E24963"/>
    <w:rsid w:val="00E24D15"/>
    <w:rsid w:val="00E24F84"/>
    <w:rsid w:val="00E252D1"/>
    <w:rsid w:val="00E272AE"/>
    <w:rsid w:val="00E32272"/>
    <w:rsid w:val="00E3287B"/>
    <w:rsid w:val="00E40F2B"/>
    <w:rsid w:val="00E4687D"/>
    <w:rsid w:val="00E468EB"/>
    <w:rsid w:val="00E54DFC"/>
    <w:rsid w:val="00E6098F"/>
    <w:rsid w:val="00E62B6E"/>
    <w:rsid w:val="00E666AB"/>
    <w:rsid w:val="00E72FED"/>
    <w:rsid w:val="00E74E9A"/>
    <w:rsid w:val="00E74F46"/>
    <w:rsid w:val="00E75457"/>
    <w:rsid w:val="00E768E9"/>
    <w:rsid w:val="00E77197"/>
    <w:rsid w:val="00E81031"/>
    <w:rsid w:val="00E87806"/>
    <w:rsid w:val="00E904DF"/>
    <w:rsid w:val="00E91073"/>
    <w:rsid w:val="00E94CF5"/>
    <w:rsid w:val="00E9506C"/>
    <w:rsid w:val="00E96E39"/>
    <w:rsid w:val="00EA1D60"/>
    <w:rsid w:val="00EA47CC"/>
    <w:rsid w:val="00EA7C1B"/>
    <w:rsid w:val="00EB1C81"/>
    <w:rsid w:val="00EB4569"/>
    <w:rsid w:val="00EB7760"/>
    <w:rsid w:val="00EB7940"/>
    <w:rsid w:val="00EC5236"/>
    <w:rsid w:val="00EC5689"/>
    <w:rsid w:val="00ED0037"/>
    <w:rsid w:val="00ED5844"/>
    <w:rsid w:val="00ED5E71"/>
    <w:rsid w:val="00ED73DD"/>
    <w:rsid w:val="00EE6EB2"/>
    <w:rsid w:val="00EF0125"/>
    <w:rsid w:val="00EF168B"/>
    <w:rsid w:val="00EF2319"/>
    <w:rsid w:val="00EF4E32"/>
    <w:rsid w:val="00F03D26"/>
    <w:rsid w:val="00F10253"/>
    <w:rsid w:val="00F17DDA"/>
    <w:rsid w:val="00F2049E"/>
    <w:rsid w:val="00F21C64"/>
    <w:rsid w:val="00F259AB"/>
    <w:rsid w:val="00F26042"/>
    <w:rsid w:val="00F314CB"/>
    <w:rsid w:val="00F31AE4"/>
    <w:rsid w:val="00F3644E"/>
    <w:rsid w:val="00F5035A"/>
    <w:rsid w:val="00F5347D"/>
    <w:rsid w:val="00F541F8"/>
    <w:rsid w:val="00F64481"/>
    <w:rsid w:val="00F66454"/>
    <w:rsid w:val="00F66864"/>
    <w:rsid w:val="00F66D40"/>
    <w:rsid w:val="00F734ED"/>
    <w:rsid w:val="00F81C64"/>
    <w:rsid w:val="00F82292"/>
    <w:rsid w:val="00F84084"/>
    <w:rsid w:val="00F84842"/>
    <w:rsid w:val="00F85CD0"/>
    <w:rsid w:val="00F867EF"/>
    <w:rsid w:val="00F86DD5"/>
    <w:rsid w:val="00F9238E"/>
    <w:rsid w:val="00F92CF1"/>
    <w:rsid w:val="00F94EDB"/>
    <w:rsid w:val="00F976F7"/>
    <w:rsid w:val="00FA1524"/>
    <w:rsid w:val="00FA18FD"/>
    <w:rsid w:val="00FA1B84"/>
    <w:rsid w:val="00FA2519"/>
    <w:rsid w:val="00FB1628"/>
    <w:rsid w:val="00FB3A5D"/>
    <w:rsid w:val="00FB450A"/>
    <w:rsid w:val="00FC11DB"/>
    <w:rsid w:val="00FC34DC"/>
    <w:rsid w:val="00FD0CE3"/>
    <w:rsid w:val="00FD1B88"/>
    <w:rsid w:val="00FD5490"/>
    <w:rsid w:val="00FD5B32"/>
    <w:rsid w:val="00FD6711"/>
    <w:rsid w:val="00FD6D42"/>
    <w:rsid w:val="00FF5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2F3D289-72C4-43E7-98C8-4651199D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4E"/>
    <w:pPr>
      <w:overflowPunct w:val="0"/>
      <w:autoSpaceDE w:val="0"/>
      <w:autoSpaceDN w:val="0"/>
      <w:adjustRightInd w:val="0"/>
      <w:textAlignment w:val="baseline"/>
    </w:pPr>
    <w:rPr>
      <w:rFonts w:ascii="Times New Roman" w:eastAsia="Times New Roman" w:hAnsi="Times New Roman"/>
    </w:rPr>
  </w:style>
  <w:style w:type="paragraph" w:styleId="Ttulo1">
    <w:name w:val="heading 1"/>
    <w:basedOn w:val="Normal"/>
    <w:next w:val="Normal"/>
    <w:link w:val="Ttulo1Char"/>
    <w:uiPriority w:val="99"/>
    <w:qFormat/>
    <w:rsid w:val="00B1104E"/>
    <w:pPr>
      <w:keepNext/>
      <w:pBdr>
        <w:left w:val="double" w:sz="6" w:space="0" w:color="000000"/>
        <w:bottom w:val="double" w:sz="6" w:space="0" w:color="000000"/>
        <w:right w:val="double" w:sz="6" w:space="0" w:color="000000"/>
      </w:pBdr>
      <w:spacing w:line="240" w:lineRule="exact"/>
      <w:ind w:left="1440" w:right="576"/>
      <w:jc w:val="right"/>
      <w:outlineLvl w:val="0"/>
    </w:pPr>
    <w:rPr>
      <w:rFonts w:ascii="Courier" w:eastAsia="Calibri" w:hAnsi="Courier"/>
      <w:b/>
      <w:lang w:val="x-none"/>
    </w:rPr>
  </w:style>
  <w:style w:type="paragraph" w:styleId="Ttulo2">
    <w:name w:val="heading 2"/>
    <w:basedOn w:val="Normal"/>
    <w:next w:val="Normal"/>
    <w:link w:val="Ttulo2Char"/>
    <w:uiPriority w:val="99"/>
    <w:qFormat/>
    <w:rsid w:val="00B1104E"/>
    <w:pPr>
      <w:keepNext/>
      <w:pBdr>
        <w:top w:val="double" w:sz="6" w:space="0" w:color="000000"/>
        <w:left w:val="double" w:sz="6" w:space="0" w:color="000000"/>
        <w:right w:val="double" w:sz="6" w:space="0" w:color="000000"/>
      </w:pBdr>
      <w:spacing w:line="240" w:lineRule="exact"/>
      <w:ind w:left="1440" w:right="576"/>
      <w:jc w:val="right"/>
      <w:outlineLvl w:val="1"/>
    </w:pPr>
    <w:rPr>
      <w:rFonts w:ascii="Courier" w:eastAsia="Calibri" w:hAnsi="Courier"/>
      <w:b/>
      <w:lang w:val="x-none"/>
    </w:rPr>
  </w:style>
  <w:style w:type="paragraph" w:styleId="Ttulo3">
    <w:name w:val="heading 3"/>
    <w:basedOn w:val="Normal"/>
    <w:next w:val="Normal"/>
    <w:link w:val="Ttulo3Char"/>
    <w:uiPriority w:val="99"/>
    <w:qFormat/>
    <w:rsid w:val="00B1104E"/>
    <w:pPr>
      <w:keepNext/>
      <w:jc w:val="center"/>
      <w:outlineLvl w:val="2"/>
    </w:pPr>
    <w:rPr>
      <w:rFonts w:ascii="Bookman Old Style" w:eastAsia="Calibri" w:hAnsi="Bookman Old Style"/>
      <w:b/>
      <w:lang w:val="x-none"/>
    </w:rPr>
  </w:style>
  <w:style w:type="paragraph" w:styleId="Ttulo4">
    <w:name w:val="heading 4"/>
    <w:basedOn w:val="Normal"/>
    <w:next w:val="Normal"/>
    <w:link w:val="Ttulo4Char"/>
    <w:uiPriority w:val="99"/>
    <w:qFormat/>
    <w:rsid w:val="00B1104E"/>
    <w:pPr>
      <w:keepNext/>
      <w:ind w:left="1134"/>
      <w:outlineLvl w:val="3"/>
    </w:pPr>
    <w:rPr>
      <w:rFonts w:ascii="Bookman Old Style" w:eastAsia="Calibri" w:hAnsi="Bookman Old Style"/>
      <w:b/>
      <w:i/>
      <w:lang w:val="x-none"/>
    </w:rPr>
  </w:style>
  <w:style w:type="paragraph" w:styleId="Ttulo5">
    <w:name w:val="heading 5"/>
    <w:basedOn w:val="Normal"/>
    <w:next w:val="Normal"/>
    <w:link w:val="Ttulo5Char"/>
    <w:uiPriority w:val="99"/>
    <w:qFormat/>
    <w:rsid w:val="00B1104E"/>
    <w:pPr>
      <w:keepNext/>
      <w:outlineLvl w:val="4"/>
    </w:pPr>
    <w:rPr>
      <w:rFonts w:ascii="Bookman Old Style" w:eastAsia="Calibri" w:hAnsi="Bookman Old Style"/>
      <w:lang w:val="x-none"/>
    </w:rPr>
  </w:style>
  <w:style w:type="paragraph" w:styleId="Ttulo6">
    <w:name w:val="heading 6"/>
    <w:basedOn w:val="Normal"/>
    <w:next w:val="Normal"/>
    <w:link w:val="Ttulo6Char"/>
    <w:uiPriority w:val="99"/>
    <w:qFormat/>
    <w:rsid w:val="00B1104E"/>
    <w:pPr>
      <w:keepNext/>
      <w:jc w:val="both"/>
      <w:outlineLvl w:val="5"/>
    </w:pPr>
    <w:rPr>
      <w:rFonts w:ascii="Bookman Old Style" w:eastAsia="Calibri" w:hAnsi="Bookman Old Style"/>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1104E"/>
    <w:rPr>
      <w:rFonts w:ascii="Courier" w:hAnsi="Courier"/>
      <w:b/>
      <w:sz w:val="20"/>
      <w:lang w:val="x-none" w:eastAsia="pt-BR"/>
    </w:rPr>
  </w:style>
  <w:style w:type="character" w:customStyle="1" w:styleId="Ttulo2Char">
    <w:name w:val="Título 2 Char"/>
    <w:link w:val="Ttulo2"/>
    <w:uiPriority w:val="99"/>
    <w:locked/>
    <w:rsid w:val="00B1104E"/>
    <w:rPr>
      <w:rFonts w:ascii="Courier" w:hAnsi="Courier"/>
      <w:b/>
      <w:sz w:val="20"/>
      <w:lang w:val="x-none" w:eastAsia="pt-BR"/>
    </w:rPr>
  </w:style>
  <w:style w:type="character" w:customStyle="1" w:styleId="Ttulo3Char">
    <w:name w:val="Título 3 Char"/>
    <w:link w:val="Ttulo3"/>
    <w:uiPriority w:val="99"/>
    <w:locked/>
    <w:rsid w:val="00B1104E"/>
    <w:rPr>
      <w:rFonts w:ascii="Bookman Old Style" w:hAnsi="Bookman Old Style"/>
      <w:b/>
      <w:sz w:val="20"/>
      <w:lang w:val="x-none" w:eastAsia="pt-BR"/>
    </w:rPr>
  </w:style>
  <w:style w:type="character" w:customStyle="1" w:styleId="Ttulo4Char">
    <w:name w:val="Título 4 Char"/>
    <w:link w:val="Ttulo4"/>
    <w:uiPriority w:val="99"/>
    <w:locked/>
    <w:rsid w:val="00B1104E"/>
    <w:rPr>
      <w:rFonts w:ascii="Bookman Old Style" w:hAnsi="Bookman Old Style"/>
      <w:b/>
      <w:i/>
      <w:sz w:val="20"/>
      <w:lang w:val="x-none" w:eastAsia="pt-BR"/>
    </w:rPr>
  </w:style>
  <w:style w:type="character" w:customStyle="1" w:styleId="Ttulo5Char">
    <w:name w:val="Título 5 Char"/>
    <w:link w:val="Ttulo5"/>
    <w:uiPriority w:val="99"/>
    <w:locked/>
    <w:rsid w:val="00B1104E"/>
    <w:rPr>
      <w:rFonts w:ascii="Bookman Old Style" w:hAnsi="Bookman Old Style"/>
      <w:sz w:val="20"/>
      <w:lang w:val="x-none" w:eastAsia="pt-BR"/>
    </w:rPr>
  </w:style>
  <w:style w:type="character" w:customStyle="1" w:styleId="Ttulo6Char">
    <w:name w:val="Título 6 Char"/>
    <w:link w:val="Ttulo6"/>
    <w:uiPriority w:val="99"/>
    <w:locked/>
    <w:rsid w:val="00B1104E"/>
    <w:rPr>
      <w:rFonts w:ascii="Bookman Old Style" w:hAnsi="Bookman Old Style"/>
      <w:sz w:val="20"/>
      <w:lang w:val="x-none" w:eastAsia="pt-BR"/>
    </w:rPr>
  </w:style>
  <w:style w:type="paragraph" w:styleId="Rodap">
    <w:name w:val="footer"/>
    <w:basedOn w:val="Normal"/>
    <w:link w:val="RodapChar"/>
    <w:uiPriority w:val="99"/>
    <w:rsid w:val="00B1104E"/>
    <w:pPr>
      <w:tabs>
        <w:tab w:val="center" w:pos="4419"/>
        <w:tab w:val="right" w:pos="8838"/>
      </w:tabs>
    </w:pPr>
    <w:rPr>
      <w:rFonts w:ascii="Times" w:eastAsia="Calibri" w:hAnsi="Times"/>
      <w:lang w:val="x-none"/>
    </w:rPr>
  </w:style>
  <w:style w:type="character" w:customStyle="1" w:styleId="RodapChar">
    <w:name w:val="Rodapé Char"/>
    <w:link w:val="Rodap"/>
    <w:uiPriority w:val="99"/>
    <w:locked/>
    <w:rsid w:val="00B1104E"/>
    <w:rPr>
      <w:rFonts w:ascii="Times" w:hAnsi="Times"/>
      <w:sz w:val="20"/>
      <w:lang w:val="x-none" w:eastAsia="pt-BR"/>
    </w:rPr>
  </w:style>
  <w:style w:type="paragraph" w:styleId="Ttulo">
    <w:name w:val="Title"/>
    <w:basedOn w:val="Normal"/>
    <w:link w:val="TtuloChar"/>
    <w:uiPriority w:val="99"/>
    <w:qFormat/>
    <w:rsid w:val="00B1104E"/>
    <w:pPr>
      <w:overflowPunct/>
      <w:autoSpaceDE/>
      <w:autoSpaceDN/>
      <w:adjustRightInd/>
      <w:spacing w:line="480" w:lineRule="auto"/>
      <w:jc w:val="center"/>
      <w:textAlignment w:val="auto"/>
    </w:pPr>
    <w:rPr>
      <w:rFonts w:ascii="Courier" w:eastAsia="Calibri" w:hAnsi="Courier"/>
      <w:b/>
      <w:sz w:val="24"/>
      <w:lang w:val="x-none"/>
    </w:rPr>
  </w:style>
  <w:style w:type="character" w:customStyle="1" w:styleId="TtuloChar">
    <w:name w:val="Título Char"/>
    <w:link w:val="Ttulo"/>
    <w:uiPriority w:val="99"/>
    <w:locked/>
    <w:rsid w:val="00B1104E"/>
    <w:rPr>
      <w:rFonts w:ascii="Courier" w:hAnsi="Courier"/>
      <w:b/>
      <w:sz w:val="24"/>
      <w:lang w:val="x-none" w:eastAsia="pt-BR"/>
    </w:rPr>
  </w:style>
  <w:style w:type="paragraph" w:styleId="Corpodetexto2">
    <w:name w:val="Body Text 2"/>
    <w:basedOn w:val="Normal"/>
    <w:link w:val="Corpodetexto2Char"/>
    <w:uiPriority w:val="99"/>
    <w:rsid w:val="00B1104E"/>
    <w:pPr>
      <w:pBdr>
        <w:left w:val="double" w:sz="6" w:space="0" w:color="000000"/>
        <w:bottom w:val="double" w:sz="6" w:space="0" w:color="000000"/>
        <w:right w:val="double" w:sz="6" w:space="0" w:color="000000"/>
      </w:pBdr>
      <w:shd w:val="pct10" w:color="auto" w:fill="auto"/>
      <w:overflowPunct/>
      <w:autoSpaceDE/>
      <w:autoSpaceDN/>
      <w:adjustRightInd/>
      <w:jc w:val="right"/>
      <w:textAlignment w:val="auto"/>
    </w:pPr>
    <w:rPr>
      <w:rFonts w:ascii="Bookman" w:eastAsia="Calibri" w:hAnsi="Bookman"/>
      <w:sz w:val="24"/>
      <w:lang w:val="x-none"/>
    </w:rPr>
  </w:style>
  <w:style w:type="character" w:customStyle="1" w:styleId="Corpodetexto2Char">
    <w:name w:val="Corpo de texto 2 Char"/>
    <w:link w:val="Corpodetexto2"/>
    <w:uiPriority w:val="99"/>
    <w:locked/>
    <w:rsid w:val="00B1104E"/>
    <w:rPr>
      <w:rFonts w:ascii="Bookman" w:hAnsi="Bookman"/>
      <w:sz w:val="24"/>
      <w:shd w:val="pct10" w:color="auto" w:fill="auto"/>
      <w:lang w:val="x-none" w:eastAsia="pt-BR"/>
    </w:rPr>
  </w:style>
  <w:style w:type="paragraph" w:styleId="Cabealho">
    <w:name w:val="header"/>
    <w:basedOn w:val="Normal"/>
    <w:link w:val="CabealhoChar"/>
    <w:uiPriority w:val="99"/>
    <w:rsid w:val="00B1104E"/>
    <w:pPr>
      <w:tabs>
        <w:tab w:val="center" w:pos="4419"/>
        <w:tab w:val="right" w:pos="8838"/>
      </w:tabs>
    </w:pPr>
    <w:rPr>
      <w:rFonts w:eastAsia="Calibri"/>
      <w:lang w:val="x-none"/>
    </w:rPr>
  </w:style>
  <w:style w:type="character" w:customStyle="1" w:styleId="CabealhoChar">
    <w:name w:val="Cabeçalho Char"/>
    <w:link w:val="Cabealho"/>
    <w:uiPriority w:val="99"/>
    <w:locked/>
    <w:rsid w:val="00B1104E"/>
    <w:rPr>
      <w:rFonts w:ascii="Times New Roman" w:hAnsi="Times New Roman"/>
      <w:sz w:val="20"/>
      <w:lang w:val="x-none" w:eastAsia="pt-BR"/>
    </w:rPr>
  </w:style>
  <w:style w:type="paragraph" w:styleId="Textodenotaderodap">
    <w:name w:val="footnote text"/>
    <w:basedOn w:val="Normal"/>
    <w:link w:val="TextodenotaderodapChar"/>
    <w:rsid w:val="00B1104E"/>
    <w:rPr>
      <w:rFonts w:eastAsia="Calibri"/>
      <w:lang w:val="x-none"/>
    </w:rPr>
  </w:style>
  <w:style w:type="character" w:customStyle="1" w:styleId="TextodenotaderodapChar">
    <w:name w:val="Texto de nota de rodapé Char"/>
    <w:link w:val="Textodenotaderodap"/>
    <w:locked/>
    <w:rsid w:val="00B1104E"/>
    <w:rPr>
      <w:rFonts w:ascii="Times New Roman" w:hAnsi="Times New Roman"/>
      <w:sz w:val="20"/>
      <w:lang w:val="x-none" w:eastAsia="pt-BR"/>
    </w:rPr>
  </w:style>
  <w:style w:type="character" w:styleId="Refdenotaderodap">
    <w:name w:val="footnote reference"/>
    <w:rsid w:val="00B1104E"/>
    <w:rPr>
      <w:rFonts w:cs="Times New Roman"/>
      <w:vertAlign w:val="superscript"/>
    </w:rPr>
  </w:style>
  <w:style w:type="character" w:styleId="Nmerodepgina">
    <w:name w:val="page number"/>
    <w:rsid w:val="00B1104E"/>
    <w:rPr>
      <w:rFonts w:cs="Times New Roman"/>
    </w:rPr>
  </w:style>
  <w:style w:type="paragraph" w:styleId="Corpodetexto">
    <w:name w:val="Body Text"/>
    <w:basedOn w:val="Normal"/>
    <w:link w:val="CorpodetextoChar"/>
    <w:uiPriority w:val="99"/>
    <w:rsid w:val="00B1104E"/>
    <w:rPr>
      <w:rFonts w:ascii="Bookman Old Style" w:eastAsia="Calibri" w:hAnsi="Bookman Old Style"/>
      <w:lang w:val="x-none"/>
    </w:rPr>
  </w:style>
  <w:style w:type="character" w:customStyle="1" w:styleId="CorpodetextoChar">
    <w:name w:val="Corpo de texto Char"/>
    <w:link w:val="Corpodetexto"/>
    <w:uiPriority w:val="99"/>
    <w:locked/>
    <w:rsid w:val="00B1104E"/>
    <w:rPr>
      <w:rFonts w:ascii="Bookman Old Style" w:hAnsi="Bookman Old Style"/>
      <w:sz w:val="20"/>
      <w:lang w:val="x-none" w:eastAsia="pt-BR"/>
    </w:rPr>
  </w:style>
  <w:style w:type="paragraph" w:styleId="Recuodecorpodetexto">
    <w:name w:val="Body Text Indent"/>
    <w:basedOn w:val="Normal"/>
    <w:link w:val="RecuodecorpodetextoChar"/>
    <w:uiPriority w:val="99"/>
    <w:rsid w:val="00B1104E"/>
    <w:pPr>
      <w:ind w:left="1134"/>
      <w:jc w:val="both"/>
    </w:pPr>
    <w:rPr>
      <w:rFonts w:ascii="Bookman Old Style" w:eastAsia="Calibri" w:hAnsi="Bookman Old Style"/>
      <w:i/>
      <w:lang w:val="x-none"/>
    </w:rPr>
  </w:style>
  <w:style w:type="character" w:customStyle="1" w:styleId="RecuodecorpodetextoChar">
    <w:name w:val="Recuo de corpo de texto Char"/>
    <w:link w:val="Recuodecorpodetexto"/>
    <w:uiPriority w:val="99"/>
    <w:locked/>
    <w:rsid w:val="00B1104E"/>
    <w:rPr>
      <w:rFonts w:ascii="Bookman Old Style" w:hAnsi="Bookman Old Style"/>
      <w:i/>
      <w:sz w:val="20"/>
      <w:lang w:val="x-none" w:eastAsia="pt-BR"/>
    </w:rPr>
  </w:style>
  <w:style w:type="paragraph" w:styleId="Recuodecorpodetexto2">
    <w:name w:val="Body Text Indent 2"/>
    <w:basedOn w:val="Normal"/>
    <w:link w:val="Recuodecorpodetexto2Char"/>
    <w:uiPriority w:val="99"/>
    <w:rsid w:val="00B1104E"/>
    <w:pPr>
      <w:spacing w:line="320" w:lineRule="exact"/>
      <w:ind w:left="1134"/>
      <w:jc w:val="both"/>
    </w:pPr>
    <w:rPr>
      <w:rFonts w:ascii="Bookman Old Style" w:eastAsia="Calibri" w:hAnsi="Bookman Old Style"/>
      <w:i/>
      <w:lang w:val="x-none"/>
    </w:rPr>
  </w:style>
  <w:style w:type="character" w:customStyle="1" w:styleId="Recuodecorpodetexto2Char">
    <w:name w:val="Recuo de corpo de texto 2 Char"/>
    <w:link w:val="Recuodecorpodetexto2"/>
    <w:uiPriority w:val="99"/>
    <w:locked/>
    <w:rsid w:val="00B1104E"/>
    <w:rPr>
      <w:rFonts w:ascii="Bookman Old Style" w:hAnsi="Bookman Old Style"/>
      <w:i/>
      <w:sz w:val="20"/>
      <w:lang w:val="x-none" w:eastAsia="pt-BR"/>
    </w:rPr>
  </w:style>
  <w:style w:type="paragraph" w:styleId="Recuodecorpodetexto3">
    <w:name w:val="Body Text Indent 3"/>
    <w:basedOn w:val="Normal"/>
    <w:link w:val="Recuodecorpodetexto3Char"/>
    <w:uiPriority w:val="99"/>
    <w:rsid w:val="00B1104E"/>
    <w:pPr>
      <w:ind w:left="1134"/>
    </w:pPr>
    <w:rPr>
      <w:rFonts w:ascii="Bookman Old Style" w:eastAsia="Calibri" w:hAnsi="Bookman Old Style"/>
      <w:i/>
      <w:lang w:val="x-none"/>
    </w:rPr>
  </w:style>
  <w:style w:type="character" w:customStyle="1" w:styleId="Recuodecorpodetexto3Char">
    <w:name w:val="Recuo de corpo de texto 3 Char"/>
    <w:link w:val="Recuodecorpodetexto3"/>
    <w:uiPriority w:val="99"/>
    <w:locked/>
    <w:rsid w:val="00B1104E"/>
    <w:rPr>
      <w:rFonts w:ascii="Bookman Old Style" w:hAnsi="Bookman Old Style"/>
      <w:i/>
      <w:sz w:val="20"/>
      <w:lang w:val="x-none" w:eastAsia="pt-BR"/>
    </w:rPr>
  </w:style>
  <w:style w:type="paragraph" w:styleId="Textoembloco">
    <w:name w:val="Block Text"/>
    <w:basedOn w:val="Normal"/>
    <w:uiPriority w:val="99"/>
    <w:rsid w:val="00B1104E"/>
    <w:pPr>
      <w:spacing w:line="320" w:lineRule="exact"/>
      <w:ind w:left="850" w:right="850"/>
      <w:jc w:val="both"/>
    </w:pPr>
    <w:rPr>
      <w:rFonts w:ascii="Bookman Old Style" w:hAnsi="Bookman Old Style"/>
      <w:i/>
      <w:iCs/>
      <w:sz w:val="28"/>
    </w:rPr>
  </w:style>
  <w:style w:type="paragraph" w:styleId="Corpodetexto3">
    <w:name w:val="Body Text 3"/>
    <w:basedOn w:val="Normal"/>
    <w:link w:val="Corpodetexto3Char"/>
    <w:uiPriority w:val="99"/>
    <w:rsid w:val="00B1104E"/>
    <w:pPr>
      <w:jc w:val="both"/>
    </w:pPr>
    <w:rPr>
      <w:rFonts w:ascii="Bookman Old Style" w:eastAsia="Calibri" w:hAnsi="Bookman Old Style"/>
      <w:lang w:val="x-none"/>
    </w:rPr>
  </w:style>
  <w:style w:type="character" w:customStyle="1" w:styleId="Corpodetexto3Char">
    <w:name w:val="Corpo de texto 3 Char"/>
    <w:link w:val="Corpodetexto3"/>
    <w:uiPriority w:val="99"/>
    <w:locked/>
    <w:rsid w:val="00B1104E"/>
    <w:rPr>
      <w:rFonts w:ascii="Bookman Old Style" w:hAnsi="Bookman Old Style"/>
      <w:sz w:val="20"/>
      <w:lang w:val="x-none" w:eastAsia="pt-BR"/>
    </w:rPr>
  </w:style>
  <w:style w:type="paragraph" w:styleId="NormalWeb">
    <w:name w:val="Normal (Web)"/>
    <w:basedOn w:val="Normal"/>
    <w:uiPriority w:val="99"/>
    <w:rsid w:val="00B1104E"/>
    <w:pPr>
      <w:overflowPunct/>
      <w:autoSpaceDE/>
      <w:autoSpaceDN/>
      <w:adjustRightInd/>
      <w:spacing w:before="100" w:beforeAutospacing="1" w:after="100" w:afterAutospacing="1"/>
      <w:textAlignment w:val="auto"/>
    </w:pPr>
    <w:rPr>
      <w:sz w:val="24"/>
      <w:szCs w:val="24"/>
    </w:rPr>
  </w:style>
  <w:style w:type="character" w:styleId="Hyperlink">
    <w:name w:val="Hyperlink"/>
    <w:rsid w:val="00B1104E"/>
    <w:rPr>
      <w:rFonts w:cs="Times New Roman"/>
      <w:color w:val="0000FF"/>
      <w:u w:val="single"/>
    </w:rPr>
  </w:style>
  <w:style w:type="paragraph" w:styleId="Textodebalo">
    <w:name w:val="Balloon Text"/>
    <w:basedOn w:val="Normal"/>
    <w:link w:val="TextodebaloChar"/>
    <w:uiPriority w:val="99"/>
    <w:semiHidden/>
    <w:rsid w:val="00B1104E"/>
    <w:rPr>
      <w:rFonts w:ascii="Tahoma" w:eastAsia="Calibri" w:hAnsi="Tahoma"/>
      <w:sz w:val="16"/>
      <w:lang w:val="x-none" w:eastAsia="x-none"/>
    </w:rPr>
  </w:style>
  <w:style w:type="character" w:customStyle="1" w:styleId="TextodebaloChar">
    <w:name w:val="Texto de balão Char"/>
    <w:link w:val="Textodebalo"/>
    <w:uiPriority w:val="99"/>
    <w:semiHidden/>
    <w:locked/>
    <w:rsid w:val="00B1104E"/>
    <w:rPr>
      <w:rFonts w:ascii="Tahoma" w:hAnsi="Tahoma"/>
      <w:sz w:val="16"/>
    </w:rPr>
  </w:style>
  <w:style w:type="paragraph" w:customStyle="1" w:styleId="Style7">
    <w:name w:val="Style 7"/>
    <w:basedOn w:val="Normal"/>
    <w:uiPriority w:val="99"/>
    <w:rsid w:val="00B1104E"/>
    <w:pPr>
      <w:widowControl w:val="0"/>
      <w:overflowPunct/>
      <w:adjustRightInd/>
      <w:spacing w:line="206" w:lineRule="auto"/>
      <w:jc w:val="both"/>
      <w:textAlignment w:val="auto"/>
    </w:pPr>
    <w:rPr>
      <w:i/>
      <w:iCs/>
      <w:sz w:val="23"/>
      <w:szCs w:val="23"/>
    </w:rPr>
  </w:style>
  <w:style w:type="paragraph" w:customStyle="1" w:styleId="Style3">
    <w:name w:val="Style 3"/>
    <w:basedOn w:val="Normal"/>
    <w:uiPriority w:val="99"/>
    <w:rsid w:val="00B1104E"/>
    <w:pPr>
      <w:widowControl w:val="0"/>
      <w:overflowPunct/>
      <w:adjustRightInd/>
      <w:spacing w:line="213" w:lineRule="auto"/>
      <w:jc w:val="both"/>
      <w:textAlignment w:val="auto"/>
    </w:pPr>
    <w:rPr>
      <w:i/>
      <w:iCs/>
      <w:sz w:val="18"/>
      <w:szCs w:val="18"/>
    </w:rPr>
  </w:style>
  <w:style w:type="paragraph" w:customStyle="1" w:styleId="Style4">
    <w:name w:val="Style 4"/>
    <w:basedOn w:val="Normal"/>
    <w:uiPriority w:val="99"/>
    <w:rsid w:val="00B1104E"/>
    <w:pPr>
      <w:widowControl w:val="0"/>
      <w:overflowPunct/>
      <w:adjustRightInd/>
      <w:spacing w:line="213" w:lineRule="auto"/>
      <w:jc w:val="both"/>
      <w:textAlignment w:val="auto"/>
    </w:pPr>
    <w:rPr>
      <w:i/>
      <w:iCs/>
      <w:sz w:val="22"/>
      <w:szCs w:val="22"/>
    </w:rPr>
  </w:style>
  <w:style w:type="paragraph" w:customStyle="1" w:styleId="Style6">
    <w:name w:val="Style 6"/>
    <w:basedOn w:val="Normal"/>
    <w:uiPriority w:val="99"/>
    <w:rsid w:val="00B1104E"/>
    <w:pPr>
      <w:widowControl w:val="0"/>
      <w:overflowPunct/>
      <w:adjustRightInd/>
      <w:spacing w:line="213" w:lineRule="auto"/>
      <w:jc w:val="both"/>
      <w:textAlignment w:val="auto"/>
    </w:pPr>
    <w:rPr>
      <w:b/>
      <w:bCs/>
      <w:i/>
      <w:iCs/>
      <w:sz w:val="22"/>
      <w:szCs w:val="22"/>
    </w:rPr>
  </w:style>
  <w:style w:type="paragraph" w:customStyle="1" w:styleId="Style5">
    <w:name w:val="Style 5"/>
    <w:basedOn w:val="Normal"/>
    <w:uiPriority w:val="99"/>
    <w:rsid w:val="00B1104E"/>
    <w:pPr>
      <w:widowControl w:val="0"/>
      <w:overflowPunct/>
      <w:adjustRightInd/>
      <w:spacing w:line="206" w:lineRule="auto"/>
      <w:ind w:left="5040" w:right="144"/>
      <w:jc w:val="both"/>
      <w:textAlignment w:val="auto"/>
    </w:pPr>
    <w:rPr>
      <w:i/>
      <w:iCs/>
      <w:sz w:val="23"/>
      <w:szCs w:val="23"/>
    </w:rPr>
  </w:style>
  <w:style w:type="paragraph" w:customStyle="1" w:styleId="Style2">
    <w:name w:val="Style 2"/>
    <w:basedOn w:val="Normal"/>
    <w:uiPriority w:val="99"/>
    <w:rsid w:val="00B1104E"/>
    <w:pPr>
      <w:widowControl w:val="0"/>
      <w:overflowPunct/>
      <w:adjustRightInd/>
      <w:spacing w:before="144"/>
      <w:jc w:val="both"/>
      <w:textAlignment w:val="auto"/>
    </w:pPr>
    <w:rPr>
      <w:sz w:val="28"/>
      <w:szCs w:val="28"/>
    </w:rPr>
  </w:style>
  <w:style w:type="paragraph" w:customStyle="1" w:styleId="Style1">
    <w:name w:val="Style 1"/>
    <w:basedOn w:val="Normal"/>
    <w:uiPriority w:val="99"/>
    <w:rsid w:val="00B1104E"/>
    <w:pPr>
      <w:widowControl w:val="0"/>
      <w:overflowPunct/>
      <w:textAlignment w:val="auto"/>
    </w:pPr>
  </w:style>
  <w:style w:type="character" w:customStyle="1" w:styleId="CharacterStyle1">
    <w:name w:val="Character Style 1"/>
    <w:uiPriority w:val="99"/>
    <w:rsid w:val="00B1104E"/>
    <w:rPr>
      <w:sz w:val="20"/>
    </w:rPr>
  </w:style>
  <w:style w:type="character" w:customStyle="1" w:styleId="CharacterStyle4">
    <w:name w:val="Character Style 4"/>
    <w:uiPriority w:val="99"/>
    <w:rsid w:val="00B1104E"/>
    <w:rPr>
      <w:i/>
      <w:sz w:val="22"/>
    </w:rPr>
  </w:style>
  <w:style w:type="character" w:customStyle="1" w:styleId="CharacterStyle6">
    <w:name w:val="Character Style 6"/>
    <w:uiPriority w:val="99"/>
    <w:rsid w:val="00B1104E"/>
    <w:rPr>
      <w:b/>
      <w:i/>
      <w:sz w:val="22"/>
    </w:rPr>
  </w:style>
  <w:style w:type="character" w:customStyle="1" w:styleId="CharacterStyle2">
    <w:name w:val="Character Style 2"/>
    <w:uiPriority w:val="99"/>
    <w:rsid w:val="00B1104E"/>
    <w:rPr>
      <w:sz w:val="28"/>
    </w:rPr>
  </w:style>
  <w:style w:type="character" w:customStyle="1" w:styleId="CharacterStyle5">
    <w:name w:val="Character Style 5"/>
    <w:uiPriority w:val="99"/>
    <w:rsid w:val="00B1104E"/>
    <w:rPr>
      <w:i/>
      <w:sz w:val="23"/>
    </w:rPr>
  </w:style>
  <w:style w:type="character" w:customStyle="1" w:styleId="CharacterStyle3">
    <w:name w:val="Character Style 3"/>
    <w:uiPriority w:val="99"/>
    <w:rsid w:val="00B1104E"/>
    <w:rPr>
      <w:i/>
      <w:sz w:val="18"/>
    </w:rPr>
  </w:style>
  <w:style w:type="character" w:customStyle="1" w:styleId="apple-converted-space">
    <w:name w:val="apple-converted-space"/>
    <w:rsid w:val="00B1104E"/>
  </w:style>
  <w:style w:type="paragraph" w:styleId="PargrafodaLista">
    <w:name w:val="List Paragraph"/>
    <w:basedOn w:val="Normal"/>
    <w:uiPriority w:val="34"/>
    <w:qFormat/>
    <w:rsid w:val="00B1104E"/>
    <w:pPr>
      <w:ind w:left="708"/>
    </w:pPr>
  </w:style>
  <w:style w:type="table" w:styleId="Tabelacomgrade">
    <w:name w:val="Table Grid"/>
    <w:basedOn w:val="Tabelanormal"/>
    <w:uiPriority w:val="99"/>
    <w:rsid w:val="00B110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B1104E"/>
    <w:rPr>
      <w:rFonts w:cs="Times New Roman"/>
      <w:sz w:val="16"/>
    </w:rPr>
  </w:style>
  <w:style w:type="paragraph" w:styleId="Textodecomentrio">
    <w:name w:val="annotation text"/>
    <w:basedOn w:val="Normal"/>
    <w:link w:val="TextodecomentrioChar"/>
    <w:uiPriority w:val="99"/>
    <w:rsid w:val="00B1104E"/>
    <w:rPr>
      <w:rFonts w:eastAsia="Calibri"/>
      <w:lang w:val="x-none"/>
    </w:rPr>
  </w:style>
  <w:style w:type="character" w:customStyle="1" w:styleId="TextodecomentrioChar">
    <w:name w:val="Texto de comentário Char"/>
    <w:link w:val="Textodecomentrio"/>
    <w:uiPriority w:val="99"/>
    <w:locked/>
    <w:rsid w:val="00B1104E"/>
    <w:rPr>
      <w:rFonts w:ascii="Times New Roman" w:hAnsi="Times New Roman"/>
      <w:sz w:val="20"/>
      <w:lang w:val="x-none" w:eastAsia="pt-BR"/>
    </w:rPr>
  </w:style>
  <w:style w:type="paragraph" w:styleId="Assuntodocomentrio">
    <w:name w:val="annotation subject"/>
    <w:basedOn w:val="Textodecomentrio"/>
    <w:next w:val="Textodecomentrio"/>
    <w:link w:val="AssuntodocomentrioChar"/>
    <w:uiPriority w:val="99"/>
    <w:rsid w:val="00B1104E"/>
    <w:rPr>
      <w:b/>
    </w:rPr>
  </w:style>
  <w:style w:type="character" w:customStyle="1" w:styleId="AssuntodocomentrioChar">
    <w:name w:val="Assunto do comentário Char"/>
    <w:link w:val="Assuntodocomentrio"/>
    <w:uiPriority w:val="99"/>
    <w:locked/>
    <w:rsid w:val="00B1104E"/>
    <w:rPr>
      <w:rFonts w:ascii="Times New Roman" w:hAnsi="Times New Roman"/>
      <w:b/>
      <w:sz w:val="20"/>
      <w:lang w:val="x-none" w:eastAsia="pt-BR"/>
    </w:rPr>
  </w:style>
  <w:style w:type="character" w:styleId="Forte">
    <w:name w:val="Strong"/>
    <w:uiPriority w:val="22"/>
    <w:qFormat/>
    <w:rsid w:val="00B1104E"/>
    <w:rPr>
      <w:rFonts w:cs="Times New Roman"/>
      <w:b/>
    </w:rPr>
  </w:style>
  <w:style w:type="paragraph" w:styleId="TextosemFormatao">
    <w:name w:val="Plain Text"/>
    <w:basedOn w:val="Normal"/>
    <w:link w:val="TextosemFormataoChar"/>
    <w:uiPriority w:val="99"/>
    <w:rsid w:val="00B1104E"/>
    <w:pPr>
      <w:overflowPunct/>
      <w:autoSpaceDE/>
      <w:autoSpaceDN/>
      <w:adjustRightInd/>
      <w:textAlignment w:val="auto"/>
    </w:pPr>
    <w:rPr>
      <w:rFonts w:ascii="Courier New" w:eastAsia="Calibri" w:hAnsi="Courier New"/>
      <w:lang w:val="x-none"/>
    </w:rPr>
  </w:style>
  <w:style w:type="character" w:customStyle="1" w:styleId="TextosemFormataoChar">
    <w:name w:val="Texto sem Formatação Char"/>
    <w:link w:val="TextosemFormatao"/>
    <w:uiPriority w:val="99"/>
    <w:locked/>
    <w:rsid w:val="00B1104E"/>
    <w:rPr>
      <w:rFonts w:ascii="Courier New" w:hAnsi="Courier New"/>
      <w:sz w:val="20"/>
      <w:lang w:val="x-none" w:eastAsia="pt-BR"/>
    </w:rPr>
  </w:style>
  <w:style w:type="paragraph" w:customStyle="1" w:styleId="artigo">
    <w:name w:val="artigo"/>
    <w:basedOn w:val="Normal"/>
    <w:uiPriority w:val="99"/>
    <w:rsid w:val="00B1104E"/>
    <w:pPr>
      <w:overflowPunct/>
      <w:autoSpaceDE/>
      <w:autoSpaceDN/>
      <w:adjustRightInd/>
      <w:spacing w:before="100" w:beforeAutospacing="1" w:after="100" w:afterAutospacing="1"/>
      <w:textAlignment w:val="auto"/>
    </w:pPr>
    <w:rPr>
      <w:sz w:val="24"/>
      <w:szCs w:val="24"/>
    </w:rPr>
  </w:style>
  <w:style w:type="paragraph" w:customStyle="1" w:styleId="artart">
    <w:name w:val="artart"/>
    <w:basedOn w:val="Normal"/>
    <w:rsid w:val="00B1104E"/>
    <w:pPr>
      <w:overflowPunct/>
      <w:autoSpaceDE/>
      <w:autoSpaceDN/>
      <w:adjustRightInd/>
      <w:spacing w:before="100" w:beforeAutospacing="1" w:after="100" w:afterAutospacing="1"/>
      <w:textAlignment w:val="auto"/>
    </w:pPr>
    <w:rPr>
      <w:sz w:val="24"/>
      <w:szCs w:val="24"/>
    </w:rPr>
  </w:style>
  <w:style w:type="paragraph" w:customStyle="1" w:styleId="Corpodetexto21">
    <w:name w:val="Corpo de texto 21"/>
    <w:basedOn w:val="Normal"/>
    <w:uiPriority w:val="99"/>
    <w:rsid w:val="00B1104E"/>
    <w:pPr>
      <w:spacing w:after="360" w:line="420" w:lineRule="exact"/>
      <w:ind w:firstLine="1440"/>
      <w:jc w:val="both"/>
    </w:pPr>
    <w:rPr>
      <w:rFonts w:ascii="Courier" w:hAnsi="Courier"/>
      <w:sz w:val="24"/>
    </w:rPr>
  </w:style>
  <w:style w:type="paragraph" w:customStyle="1" w:styleId="Textoembloco1">
    <w:name w:val="Texto em bloco1"/>
    <w:basedOn w:val="Normal"/>
    <w:uiPriority w:val="99"/>
    <w:rsid w:val="00B1104E"/>
    <w:pPr>
      <w:spacing w:line="320" w:lineRule="exact"/>
      <w:ind w:left="850" w:right="850"/>
      <w:jc w:val="both"/>
    </w:pPr>
    <w:rPr>
      <w:rFonts w:ascii="Courier" w:hAnsi="Courier"/>
      <w:sz w:val="24"/>
    </w:rPr>
  </w:style>
  <w:style w:type="character" w:customStyle="1" w:styleId="BodyTextChar">
    <w:name w:val="Body Text Char"/>
    <w:uiPriority w:val="99"/>
    <w:locked/>
    <w:rsid w:val="00B1104E"/>
    <w:rPr>
      <w:rFonts w:ascii="Bookman" w:hAnsi="Bookman"/>
      <w:sz w:val="24"/>
      <w:lang w:val="pt-BR" w:eastAsia="pt-BR"/>
    </w:rPr>
  </w:style>
  <w:style w:type="character" w:customStyle="1" w:styleId="BodyText3Char">
    <w:name w:val="Body Text 3 Char"/>
    <w:uiPriority w:val="99"/>
    <w:locked/>
    <w:rsid w:val="00B1104E"/>
    <w:rPr>
      <w:rFonts w:ascii="Arial" w:hAnsi="Arial"/>
      <w:sz w:val="24"/>
      <w:lang w:val="pt-BR" w:eastAsia="pt-BR"/>
    </w:rPr>
  </w:style>
  <w:style w:type="paragraph" w:customStyle="1" w:styleId="PargrafodaLista1">
    <w:name w:val="Parágrafo da Lista1"/>
    <w:basedOn w:val="Normal"/>
    <w:uiPriority w:val="99"/>
    <w:rsid w:val="00B1104E"/>
    <w:pPr>
      <w:overflowPunct/>
      <w:autoSpaceDE/>
      <w:autoSpaceDN/>
      <w:adjustRightInd/>
      <w:ind w:left="720"/>
      <w:textAlignment w:val="auto"/>
    </w:pPr>
  </w:style>
  <w:style w:type="paragraph" w:styleId="SemEspaamento">
    <w:name w:val="No Spacing"/>
    <w:uiPriority w:val="99"/>
    <w:qFormat/>
    <w:rsid w:val="00B1104E"/>
    <w:rPr>
      <w:sz w:val="22"/>
      <w:szCs w:val="22"/>
      <w:lang w:eastAsia="en-US"/>
    </w:rPr>
  </w:style>
  <w:style w:type="paragraph" w:customStyle="1" w:styleId="blocktext">
    <w:name w:val="blocktext"/>
    <w:basedOn w:val="Normal"/>
    <w:uiPriority w:val="99"/>
    <w:rsid w:val="00B1104E"/>
    <w:pPr>
      <w:autoSpaceDE/>
      <w:autoSpaceDN/>
      <w:adjustRightInd/>
      <w:spacing w:after="360" w:line="3840" w:lineRule="auto"/>
      <w:ind w:left="851" w:right="851"/>
      <w:jc w:val="both"/>
      <w:textAlignment w:val="auto"/>
    </w:pPr>
    <w:rPr>
      <w:rFonts w:ascii="Courier" w:hAnsi="Courier"/>
      <w:sz w:val="24"/>
      <w:szCs w:val="24"/>
    </w:rPr>
  </w:style>
  <w:style w:type="paragraph" w:styleId="Pr-formataoHTML">
    <w:name w:val="HTML Preformatted"/>
    <w:basedOn w:val="Normal"/>
    <w:link w:val="Pr-formataoHTMLChar"/>
    <w:uiPriority w:val="99"/>
    <w:rsid w:val="005B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lang w:val="x-none"/>
    </w:rPr>
  </w:style>
  <w:style w:type="character" w:customStyle="1" w:styleId="Pr-formataoHTMLChar">
    <w:name w:val="Pré-formatação HTML Char"/>
    <w:link w:val="Pr-formataoHTML"/>
    <w:uiPriority w:val="99"/>
    <w:locked/>
    <w:rsid w:val="005B0AC3"/>
    <w:rPr>
      <w:rFonts w:ascii="Courier New" w:hAnsi="Courier New"/>
      <w:sz w:val="20"/>
      <w:lang w:val="x-none" w:eastAsia="pt-BR"/>
    </w:rPr>
  </w:style>
  <w:style w:type="paragraph" w:customStyle="1" w:styleId="Style8">
    <w:name w:val="Style 8"/>
    <w:basedOn w:val="Normal"/>
    <w:uiPriority w:val="99"/>
    <w:rsid w:val="00D6685C"/>
    <w:pPr>
      <w:widowControl w:val="0"/>
      <w:overflowPunct/>
      <w:adjustRightInd/>
      <w:spacing w:before="72" w:line="252" w:lineRule="exact"/>
      <w:ind w:right="72" w:firstLine="432"/>
      <w:textAlignment w:val="auto"/>
    </w:pPr>
    <w:rPr>
      <w:i/>
      <w:iCs/>
      <w:sz w:val="23"/>
      <w:szCs w:val="23"/>
    </w:rPr>
  </w:style>
  <w:style w:type="paragraph" w:customStyle="1" w:styleId="Style14">
    <w:name w:val="Style 14"/>
    <w:basedOn w:val="Normal"/>
    <w:uiPriority w:val="99"/>
    <w:rsid w:val="00D6685C"/>
    <w:pPr>
      <w:widowControl w:val="0"/>
      <w:overflowPunct/>
      <w:adjustRightInd/>
      <w:ind w:right="72" w:firstLine="288"/>
      <w:jc w:val="both"/>
      <w:textAlignment w:val="auto"/>
    </w:pPr>
    <w:rPr>
      <w:sz w:val="22"/>
      <w:szCs w:val="22"/>
    </w:rPr>
  </w:style>
  <w:style w:type="paragraph" w:customStyle="1" w:styleId="Style15">
    <w:name w:val="Style 15"/>
    <w:basedOn w:val="Normal"/>
    <w:uiPriority w:val="99"/>
    <w:rsid w:val="00D6685C"/>
    <w:pPr>
      <w:widowControl w:val="0"/>
      <w:overflowPunct/>
      <w:adjustRightInd/>
      <w:ind w:firstLine="360"/>
      <w:jc w:val="both"/>
      <w:textAlignment w:val="auto"/>
    </w:pPr>
    <w:rPr>
      <w:rFonts w:ascii="Garamond" w:hAnsi="Garamond" w:cs="Garamond"/>
      <w:sz w:val="24"/>
      <w:szCs w:val="24"/>
    </w:rPr>
  </w:style>
  <w:style w:type="paragraph" w:customStyle="1" w:styleId="Style10">
    <w:name w:val="Style 10"/>
    <w:basedOn w:val="Normal"/>
    <w:uiPriority w:val="99"/>
    <w:rsid w:val="00D6685C"/>
    <w:pPr>
      <w:widowControl w:val="0"/>
      <w:overflowPunct/>
      <w:adjustRightInd/>
      <w:spacing w:before="144"/>
      <w:ind w:firstLine="360"/>
      <w:jc w:val="both"/>
      <w:textAlignment w:val="auto"/>
    </w:pPr>
    <w:rPr>
      <w:color w:val="202B2B"/>
      <w:sz w:val="22"/>
      <w:szCs w:val="22"/>
    </w:rPr>
  </w:style>
  <w:style w:type="paragraph" w:customStyle="1" w:styleId="Style11">
    <w:name w:val="Style 11"/>
    <w:basedOn w:val="Normal"/>
    <w:uiPriority w:val="99"/>
    <w:rsid w:val="00D6685C"/>
    <w:pPr>
      <w:widowControl w:val="0"/>
      <w:overflowPunct/>
      <w:adjustRightInd/>
      <w:spacing w:line="206" w:lineRule="auto"/>
      <w:ind w:firstLine="432"/>
      <w:jc w:val="both"/>
      <w:textAlignment w:val="auto"/>
    </w:pPr>
    <w:rPr>
      <w:rFonts w:ascii="Garamond" w:hAnsi="Garamond" w:cs="Garamond"/>
      <w:sz w:val="21"/>
      <w:szCs w:val="21"/>
    </w:rPr>
  </w:style>
  <w:style w:type="paragraph" w:customStyle="1" w:styleId="Style16">
    <w:name w:val="Style 16"/>
    <w:basedOn w:val="Normal"/>
    <w:uiPriority w:val="99"/>
    <w:rsid w:val="00D6685C"/>
    <w:pPr>
      <w:widowControl w:val="0"/>
      <w:overflowPunct/>
      <w:adjustRightInd/>
      <w:spacing w:before="108"/>
      <w:ind w:firstLine="360"/>
      <w:jc w:val="both"/>
      <w:textAlignment w:val="auto"/>
    </w:pPr>
    <w:rPr>
      <w:sz w:val="19"/>
      <w:szCs w:val="19"/>
    </w:rPr>
  </w:style>
  <w:style w:type="paragraph" w:customStyle="1" w:styleId="Style12">
    <w:name w:val="Style 12"/>
    <w:basedOn w:val="Normal"/>
    <w:uiPriority w:val="99"/>
    <w:rsid w:val="00D6685C"/>
    <w:pPr>
      <w:widowControl w:val="0"/>
      <w:overflowPunct/>
      <w:adjustRightInd/>
      <w:spacing w:before="108" w:line="220" w:lineRule="auto"/>
      <w:ind w:firstLine="360"/>
      <w:jc w:val="both"/>
      <w:textAlignment w:val="auto"/>
    </w:pPr>
    <w:rPr>
      <w:rFonts w:ascii="Garamond" w:hAnsi="Garamond" w:cs="Garamond"/>
      <w:sz w:val="24"/>
      <w:szCs w:val="24"/>
    </w:rPr>
  </w:style>
  <w:style w:type="paragraph" w:customStyle="1" w:styleId="Style17">
    <w:name w:val="Style 17"/>
    <w:basedOn w:val="Normal"/>
    <w:uiPriority w:val="99"/>
    <w:rsid w:val="00D6685C"/>
    <w:pPr>
      <w:widowControl w:val="0"/>
      <w:overflowPunct/>
      <w:adjustRightInd/>
      <w:spacing w:before="72"/>
      <w:ind w:firstLine="360"/>
      <w:jc w:val="both"/>
      <w:textAlignment w:val="auto"/>
    </w:pPr>
    <w:rPr>
      <w:sz w:val="19"/>
      <w:szCs w:val="19"/>
    </w:rPr>
  </w:style>
  <w:style w:type="paragraph" w:customStyle="1" w:styleId="Style18">
    <w:name w:val="Style 18"/>
    <w:basedOn w:val="Normal"/>
    <w:uiPriority w:val="99"/>
    <w:rsid w:val="00D6685C"/>
    <w:pPr>
      <w:widowControl w:val="0"/>
      <w:overflowPunct/>
      <w:adjustRightInd/>
      <w:spacing w:before="108"/>
      <w:ind w:firstLine="360"/>
      <w:jc w:val="both"/>
      <w:textAlignment w:val="auto"/>
    </w:pPr>
    <w:rPr>
      <w:sz w:val="21"/>
      <w:szCs w:val="21"/>
    </w:rPr>
  </w:style>
  <w:style w:type="paragraph" w:customStyle="1" w:styleId="Style13">
    <w:name w:val="Style 13"/>
    <w:basedOn w:val="Normal"/>
    <w:uiPriority w:val="99"/>
    <w:rsid w:val="00D6685C"/>
    <w:pPr>
      <w:widowControl w:val="0"/>
      <w:overflowPunct/>
      <w:adjustRightInd/>
      <w:spacing w:before="108" w:line="208" w:lineRule="auto"/>
      <w:ind w:firstLine="360"/>
      <w:jc w:val="both"/>
      <w:textAlignment w:val="auto"/>
    </w:pPr>
    <w:rPr>
      <w:rFonts w:ascii="Garamond" w:hAnsi="Garamond" w:cs="Garamond"/>
      <w:sz w:val="25"/>
      <w:szCs w:val="25"/>
    </w:rPr>
  </w:style>
  <w:style w:type="paragraph" w:customStyle="1" w:styleId="Style19">
    <w:name w:val="Style 19"/>
    <w:basedOn w:val="Normal"/>
    <w:uiPriority w:val="99"/>
    <w:rsid w:val="00D6685C"/>
    <w:pPr>
      <w:widowControl w:val="0"/>
      <w:overflowPunct/>
      <w:adjustRightInd/>
      <w:spacing w:line="204" w:lineRule="auto"/>
      <w:ind w:firstLine="360"/>
      <w:jc w:val="both"/>
      <w:textAlignment w:val="auto"/>
    </w:pPr>
    <w:rPr>
      <w:color w:val="33383C"/>
      <w:sz w:val="23"/>
      <w:szCs w:val="23"/>
    </w:rPr>
  </w:style>
  <w:style w:type="paragraph" w:customStyle="1" w:styleId="Style20">
    <w:name w:val="Style 20"/>
    <w:basedOn w:val="Normal"/>
    <w:uiPriority w:val="99"/>
    <w:rsid w:val="00D6685C"/>
    <w:pPr>
      <w:widowControl w:val="0"/>
      <w:overflowPunct/>
      <w:adjustRightInd/>
      <w:spacing w:before="108"/>
      <w:ind w:firstLine="360"/>
      <w:jc w:val="both"/>
      <w:textAlignment w:val="auto"/>
    </w:pPr>
    <w:rPr>
      <w:sz w:val="22"/>
      <w:szCs w:val="22"/>
    </w:rPr>
  </w:style>
  <w:style w:type="character" w:customStyle="1" w:styleId="CharacterStyle9">
    <w:name w:val="Character Style 9"/>
    <w:uiPriority w:val="99"/>
    <w:rsid w:val="00D6685C"/>
    <w:rPr>
      <w:rFonts w:ascii="Garamond" w:hAnsi="Garamond" w:cs="Garamond"/>
      <w:sz w:val="21"/>
      <w:szCs w:val="21"/>
    </w:rPr>
  </w:style>
  <w:style w:type="character" w:customStyle="1" w:styleId="CharacterStyle11">
    <w:name w:val="Character Style 11"/>
    <w:uiPriority w:val="99"/>
    <w:rsid w:val="00D6685C"/>
    <w:rPr>
      <w:sz w:val="19"/>
      <w:szCs w:val="19"/>
    </w:rPr>
  </w:style>
  <w:style w:type="character" w:customStyle="1" w:styleId="CharacterStyle12">
    <w:name w:val="Character Style 12"/>
    <w:uiPriority w:val="99"/>
    <w:rsid w:val="00D6685C"/>
    <w:rPr>
      <w:sz w:val="21"/>
      <w:szCs w:val="21"/>
    </w:rPr>
  </w:style>
  <w:style w:type="character" w:customStyle="1" w:styleId="CharacterStyle13">
    <w:name w:val="Character Style 13"/>
    <w:uiPriority w:val="99"/>
    <w:rsid w:val="00D6685C"/>
    <w:rPr>
      <w:sz w:val="20"/>
      <w:szCs w:val="20"/>
    </w:rPr>
  </w:style>
  <w:style w:type="character" w:customStyle="1" w:styleId="CharacterStyle14">
    <w:name w:val="Character Style 14"/>
    <w:uiPriority w:val="99"/>
    <w:rsid w:val="00D6685C"/>
    <w:rPr>
      <w:color w:val="202B2B"/>
      <w:sz w:val="22"/>
      <w:szCs w:val="22"/>
    </w:rPr>
  </w:style>
  <w:style w:type="character" w:customStyle="1" w:styleId="CharacterStyle15">
    <w:name w:val="Character Style 15"/>
    <w:uiPriority w:val="99"/>
    <w:rsid w:val="00D6685C"/>
    <w:rPr>
      <w:rFonts w:ascii="Garamond" w:hAnsi="Garamond" w:cs="Garamond"/>
      <w:sz w:val="24"/>
      <w:szCs w:val="24"/>
    </w:rPr>
  </w:style>
  <w:style w:type="character" w:customStyle="1" w:styleId="CharacterStyle10">
    <w:name w:val="Character Style 10"/>
    <w:uiPriority w:val="99"/>
    <w:rsid w:val="00D6685C"/>
    <w:rPr>
      <w:rFonts w:ascii="Garamond" w:hAnsi="Garamond" w:cs="Garamond"/>
      <w:sz w:val="25"/>
      <w:szCs w:val="25"/>
    </w:rPr>
  </w:style>
  <w:style w:type="character" w:customStyle="1" w:styleId="CharacterStyle16">
    <w:name w:val="Character Style 16"/>
    <w:uiPriority w:val="99"/>
    <w:rsid w:val="00D6685C"/>
    <w:rPr>
      <w:color w:val="33383C"/>
      <w:sz w:val="23"/>
      <w:szCs w:val="23"/>
    </w:rPr>
  </w:style>
  <w:style w:type="character" w:customStyle="1" w:styleId="CharacterStyle17">
    <w:name w:val="Character Style 17"/>
    <w:uiPriority w:val="99"/>
    <w:rsid w:val="00D6685C"/>
    <w:rPr>
      <w:i/>
      <w:iCs/>
      <w:sz w:val="23"/>
      <w:szCs w:val="23"/>
    </w:rPr>
  </w:style>
  <w:style w:type="character" w:customStyle="1" w:styleId="marcas1">
    <w:name w:val="marcas1"/>
    <w:rsid w:val="00D6685C"/>
    <w:rPr>
      <w:b/>
      <w:bCs/>
      <w:color w:val="FF0000"/>
    </w:rPr>
  </w:style>
  <w:style w:type="paragraph" w:customStyle="1" w:styleId="Corpodetexto22">
    <w:name w:val="Corpo de texto 22"/>
    <w:basedOn w:val="Normal"/>
    <w:rsid w:val="00D6685C"/>
    <w:pPr>
      <w:spacing w:after="360" w:line="420" w:lineRule="exact"/>
      <w:ind w:firstLine="1440"/>
      <w:jc w:val="both"/>
    </w:pPr>
    <w:rPr>
      <w:rFonts w:ascii="Courier" w:hAnsi="Courier"/>
      <w:sz w:val="24"/>
    </w:rPr>
  </w:style>
  <w:style w:type="paragraph" w:customStyle="1" w:styleId="Textoembloco2">
    <w:name w:val="Texto em bloco2"/>
    <w:basedOn w:val="Normal"/>
    <w:rsid w:val="00D6685C"/>
    <w:pPr>
      <w:spacing w:line="320" w:lineRule="exact"/>
      <w:ind w:left="850" w:right="850"/>
      <w:jc w:val="both"/>
    </w:pPr>
    <w:rPr>
      <w:rFonts w:ascii="Courier" w:hAnsi="Courier"/>
      <w:sz w:val="24"/>
    </w:rPr>
  </w:style>
  <w:style w:type="paragraph" w:customStyle="1" w:styleId="Recuodecorpodetexto21">
    <w:name w:val="Recuo de corpo de texto 21"/>
    <w:basedOn w:val="Normal"/>
    <w:rsid w:val="00D6685C"/>
    <w:pPr>
      <w:spacing w:line="360" w:lineRule="exact"/>
      <w:ind w:firstLine="1440"/>
      <w:jc w:val="both"/>
    </w:pPr>
    <w:rPr>
      <w:rFonts w:ascii="Courier" w:hAnsi="Courier"/>
      <w:b/>
      <w:sz w:val="24"/>
    </w:rPr>
  </w:style>
  <w:style w:type="character" w:styleId="nfase">
    <w:name w:val="Emphasis"/>
    <w:uiPriority w:val="20"/>
    <w:qFormat/>
    <w:locked/>
    <w:rsid w:val="004B0880"/>
    <w:rPr>
      <w:i/>
      <w:iCs/>
    </w:rPr>
  </w:style>
  <w:style w:type="character" w:customStyle="1" w:styleId="highlightedsearchterm">
    <w:name w:val="highlightedsearchterm"/>
    <w:rsid w:val="00974B8B"/>
  </w:style>
  <w:style w:type="paragraph" w:customStyle="1" w:styleId="Ementa">
    <w:name w:val="Ementa"/>
    <w:rsid w:val="00974B8B"/>
    <w:pPr>
      <w:widowControl w:val="0"/>
      <w:autoSpaceDE w:val="0"/>
      <w:autoSpaceDN w:val="0"/>
      <w:adjustRightInd w:val="0"/>
      <w:ind w:firstLine="850"/>
      <w:jc w:val="both"/>
    </w:pPr>
    <w:rPr>
      <w:rFonts w:ascii="Arial" w:eastAsia="Times New Roman" w:hAnsi="Arial" w:cs="Arial"/>
      <w:color w:val="000000"/>
    </w:rPr>
  </w:style>
  <w:style w:type="paragraph" w:customStyle="1" w:styleId="Estilo">
    <w:name w:val="Estilo"/>
    <w:rsid w:val="00974B8B"/>
    <w:pPr>
      <w:widowControl w:val="0"/>
      <w:autoSpaceDE w:val="0"/>
      <w:autoSpaceDN w:val="0"/>
      <w:adjustRightInd w:val="0"/>
    </w:pPr>
    <w:rPr>
      <w:rFonts w:ascii="Arial" w:eastAsia="Times New Roman" w:hAnsi="Arial" w:cs="Arial"/>
      <w:sz w:val="24"/>
      <w:szCs w:val="24"/>
    </w:rPr>
  </w:style>
  <w:style w:type="paragraph" w:customStyle="1" w:styleId="Corpodetexto23">
    <w:name w:val="Corpo de texto 23"/>
    <w:basedOn w:val="Normal"/>
    <w:rsid w:val="00A037FD"/>
    <w:pPr>
      <w:spacing w:after="120" w:line="360" w:lineRule="exact"/>
      <w:ind w:firstLine="1440"/>
      <w:jc w:val="both"/>
    </w:pPr>
    <w:rPr>
      <w:rFonts w:ascii="Courier" w:hAnsi="Courier"/>
      <w:sz w:val="24"/>
    </w:rPr>
  </w:style>
  <w:style w:type="paragraph" w:customStyle="1" w:styleId="Corpodetexto24">
    <w:name w:val="Corpo de texto 24"/>
    <w:basedOn w:val="Normal"/>
    <w:rsid w:val="00732137"/>
    <w:pPr>
      <w:spacing w:line="360" w:lineRule="auto"/>
      <w:ind w:firstLine="170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5210">
      <w:bodyDiv w:val="1"/>
      <w:marLeft w:val="0"/>
      <w:marRight w:val="0"/>
      <w:marTop w:val="0"/>
      <w:marBottom w:val="0"/>
      <w:divBdr>
        <w:top w:val="none" w:sz="0" w:space="0" w:color="auto"/>
        <w:left w:val="none" w:sz="0" w:space="0" w:color="auto"/>
        <w:bottom w:val="none" w:sz="0" w:space="0" w:color="auto"/>
        <w:right w:val="none" w:sz="0" w:space="0" w:color="auto"/>
      </w:divBdr>
    </w:div>
    <w:div w:id="92937974">
      <w:bodyDiv w:val="1"/>
      <w:marLeft w:val="0"/>
      <w:marRight w:val="0"/>
      <w:marTop w:val="0"/>
      <w:marBottom w:val="0"/>
      <w:divBdr>
        <w:top w:val="none" w:sz="0" w:space="0" w:color="auto"/>
        <w:left w:val="none" w:sz="0" w:space="0" w:color="auto"/>
        <w:bottom w:val="none" w:sz="0" w:space="0" w:color="auto"/>
        <w:right w:val="none" w:sz="0" w:space="0" w:color="auto"/>
      </w:divBdr>
    </w:div>
    <w:div w:id="332491979">
      <w:marLeft w:val="0"/>
      <w:marRight w:val="0"/>
      <w:marTop w:val="0"/>
      <w:marBottom w:val="0"/>
      <w:divBdr>
        <w:top w:val="none" w:sz="0" w:space="0" w:color="auto"/>
        <w:left w:val="none" w:sz="0" w:space="0" w:color="auto"/>
        <w:bottom w:val="none" w:sz="0" w:space="0" w:color="auto"/>
        <w:right w:val="none" w:sz="0" w:space="0" w:color="auto"/>
      </w:divBdr>
    </w:div>
    <w:div w:id="332491980">
      <w:marLeft w:val="0"/>
      <w:marRight w:val="0"/>
      <w:marTop w:val="0"/>
      <w:marBottom w:val="0"/>
      <w:divBdr>
        <w:top w:val="none" w:sz="0" w:space="0" w:color="auto"/>
        <w:left w:val="none" w:sz="0" w:space="0" w:color="auto"/>
        <w:bottom w:val="none" w:sz="0" w:space="0" w:color="auto"/>
        <w:right w:val="none" w:sz="0" w:space="0" w:color="auto"/>
      </w:divBdr>
    </w:div>
    <w:div w:id="349338168">
      <w:bodyDiv w:val="1"/>
      <w:marLeft w:val="0"/>
      <w:marRight w:val="0"/>
      <w:marTop w:val="0"/>
      <w:marBottom w:val="0"/>
      <w:divBdr>
        <w:top w:val="none" w:sz="0" w:space="0" w:color="auto"/>
        <w:left w:val="none" w:sz="0" w:space="0" w:color="auto"/>
        <w:bottom w:val="none" w:sz="0" w:space="0" w:color="auto"/>
        <w:right w:val="none" w:sz="0" w:space="0" w:color="auto"/>
      </w:divBdr>
    </w:div>
    <w:div w:id="385834898">
      <w:bodyDiv w:val="1"/>
      <w:marLeft w:val="0"/>
      <w:marRight w:val="0"/>
      <w:marTop w:val="0"/>
      <w:marBottom w:val="0"/>
      <w:divBdr>
        <w:top w:val="none" w:sz="0" w:space="0" w:color="auto"/>
        <w:left w:val="none" w:sz="0" w:space="0" w:color="auto"/>
        <w:bottom w:val="none" w:sz="0" w:space="0" w:color="auto"/>
        <w:right w:val="none" w:sz="0" w:space="0" w:color="auto"/>
      </w:divBdr>
    </w:div>
    <w:div w:id="413822171">
      <w:bodyDiv w:val="1"/>
      <w:marLeft w:val="0"/>
      <w:marRight w:val="0"/>
      <w:marTop w:val="0"/>
      <w:marBottom w:val="0"/>
      <w:divBdr>
        <w:top w:val="none" w:sz="0" w:space="0" w:color="auto"/>
        <w:left w:val="none" w:sz="0" w:space="0" w:color="auto"/>
        <w:bottom w:val="none" w:sz="0" w:space="0" w:color="auto"/>
        <w:right w:val="none" w:sz="0" w:space="0" w:color="auto"/>
      </w:divBdr>
    </w:div>
    <w:div w:id="892154765">
      <w:bodyDiv w:val="1"/>
      <w:marLeft w:val="0"/>
      <w:marRight w:val="0"/>
      <w:marTop w:val="0"/>
      <w:marBottom w:val="0"/>
      <w:divBdr>
        <w:top w:val="none" w:sz="0" w:space="0" w:color="auto"/>
        <w:left w:val="none" w:sz="0" w:space="0" w:color="auto"/>
        <w:bottom w:val="none" w:sz="0" w:space="0" w:color="auto"/>
        <w:right w:val="none" w:sz="0" w:space="0" w:color="auto"/>
      </w:divBdr>
    </w:div>
    <w:div w:id="937565191">
      <w:bodyDiv w:val="1"/>
      <w:marLeft w:val="0"/>
      <w:marRight w:val="0"/>
      <w:marTop w:val="0"/>
      <w:marBottom w:val="0"/>
      <w:divBdr>
        <w:top w:val="none" w:sz="0" w:space="0" w:color="auto"/>
        <w:left w:val="none" w:sz="0" w:space="0" w:color="auto"/>
        <w:bottom w:val="none" w:sz="0" w:space="0" w:color="auto"/>
        <w:right w:val="none" w:sz="0" w:space="0" w:color="auto"/>
      </w:divBdr>
    </w:div>
    <w:div w:id="967737163">
      <w:bodyDiv w:val="1"/>
      <w:marLeft w:val="0"/>
      <w:marRight w:val="0"/>
      <w:marTop w:val="0"/>
      <w:marBottom w:val="0"/>
      <w:divBdr>
        <w:top w:val="none" w:sz="0" w:space="0" w:color="auto"/>
        <w:left w:val="none" w:sz="0" w:space="0" w:color="auto"/>
        <w:bottom w:val="none" w:sz="0" w:space="0" w:color="auto"/>
        <w:right w:val="none" w:sz="0" w:space="0" w:color="auto"/>
      </w:divBdr>
    </w:div>
    <w:div w:id="973296325">
      <w:bodyDiv w:val="1"/>
      <w:marLeft w:val="0"/>
      <w:marRight w:val="0"/>
      <w:marTop w:val="0"/>
      <w:marBottom w:val="0"/>
      <w:divBdr>
        <w:top w:val="none" w:sz="0" w:space="0" w:color="auto"/>
        <w:left w:val="none" w:sz="0" w:space="0" w:color="auto"/>
        <w:bottom w:val="none" w:sz="0" w:space="0" w:color="auto"/>
        <w:right w:val="none" w:sz="0" w:space="0" w:color="auto"/>
      </w:divBdr>
    </w:div>
    <w:div w:id="1078331857">
      <w:bodyDiv w:val="1"/>
      <w:marLeft w:val="0"/>
      <w:marRight w:val="0"/>
      <w:marTop w:val="0"/>
      <w:marBottom w:val="0"/>
      <w:divBdr>
        <w:top w:val="none" w:sz="0" w:space="0" w:color="auto"/>
        <w:left w:val="none" w:sz="0" w:space="0" w:color="auto"/>
        <w:bottom w:val="none" w:sz="0" w:space="0" w:color="auto"/>
        <w:right w:val="none" w:sz="0" w:space="0" w:color="auto"/>
      </w:divBdr>
    </w:div>
    <w:div w:id="1137718700">
      <w:bodyDiv w:val="1"/>
      <w:marLeft w:val="0"/>
      <w:marRight w:val="0"/>
      <w:marTop w:val="0"/>
      <w:marBottom w:val="0"/>
      <w:divBdr>
        <w:top w:val="none" w:sz="0" w:space="0" w:color="auto"/>
        <w:left w:val="none" w:sz="0" w:space="0" w:color="auto"/>
        <w:bottom w:val="none" w:sz="0" w:space="0" w:color="auto"/>
        <w:right w:val="none" w:sz="0" w:space="0" w:color="auto"/>
      </w:divBdr>
    </w:div>
    <w:div w:id="1292977679">
      <w:bodyDiv w:val="1"/>
      <w:marLeft w:val="0"/>
      <w:marRight w:val="0"/>
      <w:marTop w:val="0"/>
      <w:marBottom w:val="0"/>
      <w:divBdr>
        <w:top w:val="none" w:sz="0" w:space="0" w:color="auto"/>
        <w:left w:val="none" w:sz="0" w:space="0" w:color="auto"/>
        <w:bottom w:val="none" w:sz="0" w:space="0" w:color="auto"/>
        <w:right w:val="none" w:sz="0" w:space="0" w:color="auto"/>
      </w:divBdr>
    </w:div>
    <w:div w:id="1352680379">
      <w:bodyDiv w:val="1"/>
      <w:marLeft w:val="0"/>
      <w:marRight w:val="0"/>
      <w:marTop w:val="0"/>
      <w:marBottom w:val="0"/>
      <w:divBdr>
        <w:top w:val="none" w:sz="0" w:space="0" w:color="auto"/>
        <w:left w:val="none" w:sz="0" w:space="0" w:color="auto"/>
        <w:bottom w:val="none" w:sz="0" w:space="0" w:color="auto"/>
        <w:right w:val="none" w:sz="0" w:space="0" w:color="auto"/>
      </w:divBdr>
    </w:div>
    <w:div w:id="1437604512">
      <w:bodyDiv w:val="1"/>
      <w:marLeft w:val="0"/>
      <w:marRight w:val="0"/>
      <w:marTop w:val="0"/>
      <w:marBottom w:val="0"/>
      <w:divBdr>
        <w:top w:val="none" w:sz="0" w:space="0" w:color="auto"/>
        <w:left w:val="none" w:sz="0" w:space="0" w:color="auto"/>
        <w:bottom w:val="none" w:sz="0" w:space="0" w:color="auto"/>
        <w:right w:val="none" w:sz="0" w:space="0" w:color="auto"/>
      </w:divBdr>
    </w:div>
    <w:div w:id="1450776569">
      <w:bodyDiv w:val="1"/>
      <w:marLeft w:val="0"/>
      <w:marRight w:val="0"/>
      <w:marTop w:val="0"/>
      <w:marBottom w:val="0"/>
      <w:divBdr>
        <w:top w:val="none" w:sz="0" w:space="0" w:color="auto"/>
        <w:left w:val="none" w:sz="0" w:space="0" w:color="auto"/>
        <w:bottom w:val="none" w:sz="0" w:space="0" w:color="auto"/>
        <w:right w:val="none" w:sz="0" w:space="0" w:color="auto"/>
      </w:divBdr>
    </w:div>
    <w:div w:id="1480340796">
      <w:bodyDiv w:val="1"/>
      <w:marLeft w:val="0"/>
      <w:marRight w:val="0"/>
      <w:marTop w:val="0"/>
      <w:marBottom w:val="0"/>
      <w:divBdr>
        <w:top w:val="none" w:sz="0" w:space="0" w:color="auto"/>
        <w:left w:val="none" w:sz="0" w:space="0" w:color="auto"/>
        <w:bottom w:val="none" w:sz="0" w:space="0" w:color="auto"/>
        <w:right w:val="none" w:sz="0" w:space="0" w:color="auto"/>
      </w:divBdr>
    </w:div>
    <w:div w:id="1579049631">
      <w:bodyDiv w:val="1"/>
      <w:marLeft w:val="0"/>
      <w:marRight w:val="0"/>
      <w:marTop w:val="0"/>
      <w:marBottom w:val="0"/>
      <w:divBdr>
        <w:top w:val="none" w:sz="0" w:space="0" w:color="auto"/>
        <w:left w:val="none" w:sz="0" w:space="0" w:color="auto"/>
        <w:bottom w:val="none" w:sz="0" w:space="0" w:color="auto"/>
        <w:right w:val="none" w:sz="0" w:space="0" w:color="auto"/>
      </w:divBdr>
    </w:div>
    <w:div w:id="1777671588">
      <w:bodyDiv w:val="1"/>
      <w:marLeft w:val="0"/>
      <w:marRight w:val="0"/>
      <w:marTop w:val="0"/>
      <w:marBottom w:val="0"/>
      <w:divBdr>
        <w:top w:val="none" w:sz="0" w:space="0" w:color="auto"/>
        <w:left w:val="none" w:sz="0" w:space="0" w:color="auto"/>
        <w:bottom w:val="none" w:sz="0" w:space="0" w:color="auto"/>
        <w:right w:val="none" w:sz="0" w:space="0" w:color="auto"/>
      </w:divBdr>
    </w:div>
    <w:div w:id="1889761714">
      <w:bodyDiv w:val="1"/>
      <w:marLeft w:val="0"/>
      <w:marRight w:val="0"/>
      <w:marTop w:val="0"/>
      <w:marBottom w:val="0"/>
      <w:divBdr>
        <w:top w:val="none" w:sz="0" w:space="0" w:color="auto"/>
        <w:left w:val="none" w:sz="0" w:space="0" w:color="auto"/>
        <w:bottom w:val="none" w:sz="0" w:space="0" w:color="auto"/>
        <w:right w:val="none" w:sz="0" w:space="0" w:color="auto"/>
      </w:divBdr>
    </w:div>
    <w:div w:id="1945529656">
      <w:bodyDiv w:val="1"/>
      <w:marLeft w:val="0"/>
      <w:marRight w:val="0"/>
      <w:marTop w:val="0"/>
      <w:marBottom w:val="0"/>
      <w:divBdr>
        <w:top w:val="none" w:sz="0" w:space="0" w:color="auto"/>
        <w:left w:val="none" w:sz="0" w:space="0" w:color="auto"/>
        <w:bottom w:val="none" w:sz="0" w:space="0" w:color="auto"/>
        <w:right w:val="none" w:sz="0" w:space="0" w:color="auto"/>
      </w:divBdr>
    </w:div>
    <w:div w:id="2040080591">
      <w:bodyDiv w:val="1"/>
      <w:marLeft w:val="0"/>
      <w:marRight w:val="0"/>
      <w:marTop w:val="0"/>
      <w:marBottom w:val="0"/>
      <w:divBdr>
        <w:top w:val="none" w:sz="0" w:space="0" w:color="auto"/>
        <w:left w:val="none" w:sz="0" w:space="0" w:color="auto"/>
        <w:bottom w:val="none" w:sz="0" w:space="0" w:color="auto"/>
        <w:right w:val="none" w:sz="0" w:space="0" w:color="auto"/>
      </w:divBdr>
    </w:div>
    <w:div w:id="20877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7/Congresso/RSF15.htm" TargetMode="External"/><Relationship Id="rId13" Type="http://schemas.openxmlformats.org/officeDocument/2006/relationships/hyperlink" Target="http://www.stf.jus.br/portal/cms/verNoticiaDetalhe.asp?idConteudo=185468&amp;caixaBusca=N" TargetMode="External"/><Relationship Id="rId18" Type="http://schemas.openxmlformats.org/officeDocument/2006/relationships/hyperlink" Target="http://www.planalto.gov.br/ccivil_03/leis/L8212cons.htm" TargetMode="External"/><Relationship Id="rId26" Type="http://schemas.openxmlformats.org/officeDocument/2006/relationships/hyperlink" Target="http://revistagloborural.globo.com/Noticias/noticia/2017/04/estudo-da-farsul-aponta-que-funrural-e-499-mais-caro.html" TargetMode="External"/><Relationship Id="rId39" Type="http://schemas.openxmlformats.org/officeDocument/2006/relationships/hyperlink" Target="http://www.planalto.gov.br/ccivil_03/decreto/D2346.htm" TargetMode="External"/><Relationship Id="rId3" Type="http://schemas.openxmlformats.org/officeDocument/2006/relationships/styles" Target="styles.xml"/><Relationship Id="rId21" Type="http://schemas.openxmlformats.org/officeDocument/2006/relationships/hyperlink" Target="http://www.cnabrasil.org.br/sites/default/files/sites/default/files/uploads/02_pib.pdf" TargetMode="External"/><Relationship Id="rId34" Type="http://schemas.openxmlformats.org/officeDocument/2006/relationships/hyperlink" Target="http://howworksis.com/pt/pages/1537497"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f.jus.br/portal/cms/verNoticiaDetalhe.asp?idConteudo=119605&amp;caixaBusca=N" TargetMode="External"/><Relationship Id="rId17" Type="http://schemas.openxmlformats.org/officeDocument/2006/relationships/hyperlink" Target="http://www.planalto.gov.br/ccivil_03/decreto/D2346.htm" TargetMode="External"/><Relationship Id="rId25" Type="http://schemas.openxmlformats.org/officeDocument/2006/relationships/hyperlink" Target="https://www.dieese.org.br/estudosepesquisas/2014/estpesq74trabalhoRural.pdf" TargetMode="External"/><Relationship Id="rId33" Type="http://schemas.openxmlformats.org/officeDocument/2006/relationships/hyperlink" Target="https://biblioteca.ibge.gov.br/visualizacao/livros/liv61914.pdf" TargetMode="External"/><Relationship Id="rId38" Type="http://schemas.openxmlformats.org/officeDocument/2006/relationships/hyperlink" Target="http://redeglobo.globo.com/globoecologia/noticia/2013/06/ate-2050-producao-mundial-de-alimentos-devera-crescer-60.htm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nalto.gov.br/ccivil_03/_Ato2015-2018/2017/Congresso/RSF15.htm" TargetMode="External"/><Relationship Id="rId20" Type="http://schemas.openxmlformats.org/officeDocument/2006/relationships/hyperlink" Target="http://www.planalto.gov.br/ccivil_03/leis/Mensagem_Veto/2001/Mv729-01.htm" TargetMode="External"/><Relationship Id="rId29" Type="http://schemas.openxmlformats.org/officeDocument/2006/relationships/hyperlink" Target="https://g1.globo.com/economia/agronegocios/agro-a-industria-riqueza-do-brasil/noticia/brasil-e-maior-exportador-de-carne-bovina-do-mundo.ghtml" TargetMode="External"/><Relationship Id="rId41" Type="http://schemas.openxmlformats.org/officeDocument/2006/relationships/hyperlink" Target="http://www.planalto.gov.br/ccivil_03/leis/L8212c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f.jus.br/portal/processo/verProcessoAndamento.asp?incidente=2653733" TargetMode="External"/><Relationship Id="rId24" Type="http://schemas.openxmlformats.org/officeDocument/2006/relationships/hyperlink" Target="https://www.cepea.esalq.usp.br/br/documentos/texto/mercado-de-trabalho-do-agronegocio-brasileiro-resultados-preliminares.aspx" TargetMode="External"/><Relationship Id="rId32" Type="http://schemas.openxmlformats.org/officeDocument/2006/relationships/hyperlink" Target="http://www.brasil.gov.br/economia-e-emprego/2017/06/safra-de-graos-podera-chegar-a-238-milhoes-de-toneladas-em-2017" TargetMode="External"/><Relationship Id="rId37" Type="http://schemas.openxmlformats.org/officeDocument/2006/relationships/hyperlink" Target="http://revistagloborural.globo.com/Noticias/Agricultura/Soja/noticia/2017/01/exportacao-do-agronegocio-recuou-37-para-us-849-bilhoes.html" TargetMode="External"/><Relationship Id="rId40" Type="http://schemas.openxmlformats.org/officeDocument/2006/relationships/hyperlink" Target="http://legislacao.planalto.gov.br/legisla/legislacao.nsf/Viw_Identificacao/DEC%202.346-1997?OpenDocumen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legis.senado.leg.br/sdleg-getter/documento?dm=7140664&amp;disposition=inline" TargetMode="External"/><Relationship Id="rId23" Type="http://schemas.openxmlformats.org/officeDocument/2006/relationships/hyperlink" Target="http://www.agricultura.gov.br/assuntos/politica-agricola/valor-bruto-da-producao-agropecuaria-vbp" TargetMode="External"/><Relationship Id="rId28" Type="http://schemas.openxmlformats.org/officeDocument/2006/relationships/hyperlink" Target="http://www.esalq.usp.br/visaoagricola/sites/default/files/va03-reportagem.pdf" TargetMode="External"/><Relationship Id="rId36" Type="http://schemas.openxmlformats.org/officeDocument/2006/relationships/hyperlink" Target="https://www.cepea.esalq.usp.br/upload/kceditor/files/2016.pdf" TargetMode="External"/><Relationship Id="rId10" Type="http://schemas.openxmlformats.org/officeDocument/2006/relationships/hyperlink" Target="http://www.stf.jus.br/portal/processo/verProcessoAndamento.asp?incidente=2071943" TargetMode="External"/><Relationship Id="rId19" Type="http://schemas.openxmlformats.org/officeDocument/2006/relationships/hyperlink" Target="http://www.planalto.gov.br/ccivil_03/leis/L8212cons.htm" TargetMode="External"/><Relationship Id="rId31" Type="http://schemas.openxmlformats.org/officeDocument/2006/relationships/hyperlink" Target="http://www.fao.org.br/download/PA20142015CB.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f.jus.br/portal/processo/verProcessoAndamento.asp?incidente=2071943" TargetMode="External"/><Relationship Id="rId14" Type="http://schemas.openxmlformats.org/officeDocument/2006/relationships/hyperlink" Target="http://www.stf.jus.br/portal/processo/verProcessoAndamento.asp?incidente=4320595" TargetMode="External"/><Relationship Id="rId22" Type="http://schemas.openxmlformats.org/officeDocument/2006/relationships/hyperlink" Target="http://www.cnabrasil.org.br/boletins/boletim-vbp-da-agropecuaria-deve-cair-308-em-2017-devido-queda-nos-precos-dos-principais" TargetMode="External"/><Relationship Id="rId27" Type="http://schemas.openxmlformats.org/officeDocument/2006/relationships/hyperlink" Target="http://usda.mannlib.cornell.edu/usda/fas/worldag-production/2010s/2016/worldag-production-01-12-2016.pdf" TargetMode="External"/><Relationship Id="rId30" Type="http://schemas.openxmlformats.org/officeDocument/2006/relationships/hyperlink" Target="ftp://ftp.ibge.gov.br/Producao_Pecuaria/Fasciculo_Indicadores_IBGE/abate-leite-couro-ovos_201701caderno.pdf" TargetMode="External"/><Relationship Id="rId35" Type="http://schemas.openxmlformats.org/officeDocument/2006/relationships/hyperlink" Target="http://www.farmersfeedus.org/fun-farm-facts/" TargetMode="External"/><Relationship Id="rId43" Type="http://schemas.openxmlformats.org/officeDocument/2006/relationships/footer" Target="foot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constituicao/Emendas/Emc/emc03.htm" TargetMode="External"/><Relationship Id="rId2" Type="http://schemas.openxmlformats.org/officeDocument/2006/relationships/hyperlink" Target="http://www.planalto.gov.br/ccivil_03/constituicao/Emendas/Emc/emc03.htm" TargetMode="External"/><Relationship Id="rId1" Type="http://schemas.openxmlformats.org/officeDocument/2006/relationships/hyperlink" Target="http://www.planalto.gov.br/ccivil_03/constituicao/Emendas/Emc/emc03.htm" TargetMode="External"/><Relationship Id="rId4" Type="http://schemas.openxmlformats.org/officeDocument/2006/relationships/hyperlink" Target="http://www.planalto.gov.br/ccivil_03/constituicao/Emendas/Emc/emc4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6CD0-70FE-432E-9C0A-594DB4F9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7117</Words>
  <Characters>38432</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45459</CharactersWithSpaces>
  <SharedDoc>false</SharedDoc>
  <HLinks>
    <vt:vector size="6" baseType="variant">
      <vt:variant>
        <vt:i4>1769494</vt:i4>
      </vt:variant>
      <vt:variant>
        <vt:i4>0</vt:i4>
      </vt:variant>
      <vt:variant>
        <vt:i4>0</vt:i4>
      </vt:variant>
      <vt:variant>
        <vt:i4>5</vt:i4>
      </vt:variant>
      <vt:variant>
        <vt:lpwstr>http://www.fiscosoft.com.br/a/4yll/iss-exportacao-de-servicos-para-o-exterior-do-pais-kiyoshi-harada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Advocacia Gandra Martins</dc:creator>
  <cp:keywords/>
  <dc:description/>
  <cp:lastModifiedBy>Eliane Lampa</cp:lastModifiedBy>
  <cp:revision>3</cp:revision>
  <cp:lastPrinted>2017-10-19T17:39:00Z</cp:lastPrinted>
  <dcterms:created xsi:type="dcterms:W3CDTF">2017-10-26T12:10:00Z</dcterms:created>
  <dcterms:modified xsi:type="dcterms:W3CDTF">2017-10-30T13:05:00Z</dcterms:modified>
</cp:coreProperties>
</file>